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5A_676/2010 vom 13. Dezember 2011</w:t>
      </w:r>
    </w:p>
    <w:p>
      <w:r>
        <w:t>Bundesgericht, 2011-12-13, IT</w:t>
      </w:r>
    </w:p>
    <w:p>
      <w:r>
        <w:rPr>
          <w:b/>
        </w:rPr>
        <w:t xml:space="preserve">Quelle: </w:t>
      </w:r>
      <w:r>
        <w:t>https://mcp.opencaselaw.ch/entscheid/bger_5A_676_2010</w:t>
      </w:r>
    </w:p>
    <w:p>
      <w:r>
        <w:t>FR: TF 5A_676/2010 du 13 décembre 2011</w:t>
      </w:r>
    </w:p>
    <w:p>
      <w:r>
        <w:t>IT: TF 5A_676/2010 del 13 dicembre 2011</w:t>
      </w:r>
    </w:p>
    <w:p>
      <w:pPr>
        <w:pStyle w:val="Heading2"/>
      </w:pPr>
      <w:r>
        <w:t>Erwägungen</w:t>
      </w:r>
    </w:p>
    <w:p>
      <w:r>
        <w:rPr>
          <w:b/>
        </w:rPr>
        <w:t>E. 4</w:t>
      </w:r>
    </w:p>
    <w:p>
      <w:r>
        <w:t>Se non si può ragionevolmente pretendere che un coniuge provveda da sé al proprio mantenimento, inclusa un'adeguata previdenza per la vecchiaia, l'altro coniuge gli deve un adeguato contributo di mantenimento ( art. 125 cpv. 1 CC ). Tale norma realizza due principi: da un lato, quello dell'indipendenza economica dei coniugi dopo il divorzio, secondo cui ciascun coniuge deve, nella misura del possibile, provvedere da sé ai suoi bisogni e, dall'altro, quello della solidarietà, in virtù del quale i coniugi devono sopportare in comune le conseguenze della ripartizione dei compiti scelta in pendenza di matrimonio ( art. 163 cpv. 2 CC ). Il principio, l'importo e la durata del contributo di mantenimento vanno fissati in funzione degli elementi enumerati in modo non esaustivo all' art. 125 cpv. 2 CC ( DTF 137 III 102 consid. 4.1.1 con rinvio). Un contributo alimentare è dovuto se il matrimonio ha influito in modo concreto sulla situazione finanziaria del coniuge creditore degli alimenti ("lebensprägend"). Se il matrimonio è durato almeno dieci anni - periodo che va calcolato fino alla data della separazione dei coniugi - oppure se, indipendentemente dalla durata del matrimonio, i coniugi hanno dei figli comuni, si parte dal presupposto che vi è stata un'influenza concreta. Questo tipo di matrimonio, tuttavia, non conferisce automaticamente il diritto ad un contributo di mantenimento: giusta la giurisprudenza, il principio dell'autonomia ha la priorità sul diritto al mantenimento, come si deduce direttamente dall' art. 125 CC ; un coniuge può pretendere ad un contributo unicamente se non è in grado di provvedere da sé al suo debito mantenimento e se il suo consorte dispone di una capacità contributiva ( DTF 137 III 102 consid. 4.1.2 con rinvii).</w:t>
      </w:r>
    </w:p>
    <w:p>
      <w:r>
        <w:t>Il Tribunale federale non è tenuto a verificare d'ufficio il calcolo del contributo di mantenimento, ma esamina in linea di principio unicamente le censure invocate, a condizione che queste ultime siano motivate in modo sufficiente (sentenza del Tribunale federale 5A_690/2010 del 21 aprile 2011 consid. 4.3 con rinvio).</w:t>
      </w:r>
    </w:p>
    <w:p>
      <w:r>
        <w:rPr>
          <w:b/>
        </w:rPr>
        <w:t>E. 4.1</w:t>
      </w:r>
    </w:p>
    <w:p>
      <w:r>
        <w:t>La Corte cantonale ha ricordato che, trattandosi di un matrimonio durato più di dieci anni, i coniugi hanno in linea di principio il diritto di conservare il tenore di vita condotto durante la comunione domestica. Fondandosi sulla tassazione 1999/2000 ha valutato che nel 1998 (anno in cui le parti hanno posto fine alla comunione domestica) il reddito annuo dell'ex marito ammontasse a fr. 50'170.-- (fr. 229'650.-- di reddito da sostanza immobiliare meno le deduzioni di fr. 173'850.-- ed il valore locativo di fr. 5'625.-- dell'immobile di X.________), ossia fr. 4'180.-- mensili. Considerato un fabbisogno minimo della coppia pari a fr. 2'920.-- mensili, ha pertanto giudicato che gli ex coniugi disponessero di un'eccedenza di fr. 1'260.-- mensili, corrispondente ad attuali fr. 1'420.-- mensili.</w:t>
      </w:r>
    </w:p>
    <w:p>
      <w:r>
        <w:t>Il ricorrente non contesta che i coniugi abbiano il diritto di conservare anche dopo il divorzio il tenore di vita condotto durante la comunione domestica, ma sostiene che il calcolo dell'ultimo tenore di vita sia manifestamente inesatto. Considera infatti che nella valutazione del reddito annuo conseguito nel 1998 i Giudici cantonali avrebbero dovuto riconoscere in deduzione quale valore locativo correlato all'immobile di X.________ l'importo di fr. 25'700.-- invece dell'importo di fr. 5'625.--.</w:t>
      </w:r>
    </w:p>
    <w:p>
      <w:r>
        <w:t>I presupposti per una censura degli accertamenti dell'autorità cantonale non sono in concreto adempiuti (supra consid. 1.4). L'importo di fr. 25'700.-- cui fa riferimento il ricorrente attiene in realtà al valore locativo del fondo di X.________ per la tassazione 1997/1998. Per calcolare il tenore di vita al momento della separazione, ossia nel 1998, la Corte cantonale si è tuttavia giustamente fondata sulla tassazione 1999/2000, la cui base di calcolo è appunto costituita dai redditi conseguiti nel 1997 e nel 1998. Riferendosi ad un importo che non è pertinente al calcolo dell'ultimo tenore di vita, non si vede come il ricorrente possa dimostrare che l'importo utilizzato dai Giudici cantonali sia manifestamente inesatto. La censura di arbitrario accertamento dei fatti si rivela pertanto inammissibile. Giova in ogni modo precisare che nel predetto calcolo la Corte cantonale ha in realtà tenuto conto complessivamente di un valore locativo di fr. 11'250.-- (un importo di fr. 5'625.-- è infatti già compreso nelle deduzioni pari a fr. 173'850.--). In seguito alla separazione dei coniugi il valore locativo totale relativo all'immobile di X.________ per la tassazione 1999/2000, pari a fr. 22'500.--, è infatti stato attribuito per metà nei redditi dell'ex marito e per metà nei redditi dell'ex moglie.</w:t>
      </w:r>
    </w:p>
    <w:p>
      <w:r>
        <w:rPr>
          <w:b/>
        </w:rPr>
        <w:t>E. 4.2</w:t>
      </w:r>
    </w:p>
    <w:p>
      <w:r>
        <w:t>I Giudici cantonali hanno fissato il fabbisogno minimo mensile dell'ex moglie a fr. 2'925.-- (minimo esistenziale del diritto esecutivo fr. 1'200.--, locazione con spese accessorie fr. 1'150.--, premio della cassa malati fr. 375.--, imposte fr. 200.--) ed il suo reddito mensile potenziale a fr. 1'500.-- fino al 31 ottobre 2010 (reddito medio conseguito quando lavorava a tempo parziale quale infermiera a domicilio), a fr. 1'138.-- dal 1° novembre 2010 (sulla base del calcolo effettuato dall'Istituto delle assicurazioni sociali del Cantone Ticino della presumibile rendita AVS) e a fr. 1'750.-- dopo l'ottenimento della liquidazione in capitale di fr. 573'666.35. La Corte cantonale ha poi fissato il fabbisogno minimo mensile dell'ex marito a fr. 2'300.-- (minimo esistenziale del diritto esecutivo fr. 1'200.--, premio della cassa malati fr. 375.--, imposte fr. 725.--) ed il suo reddito mensile netto a fr. 5'235.--.</w:t>
      </w:r>
    </w:p>
    <w:p>
      <w:r>
        <w:rPr>
          <w:b/>
        </w:rPr>
        <w:t>E. 4.2.1</w:t>
      </w:r>
    </w:p>
    <w:p>
      <w:r>
        <w:t>Per quanto attiene al fabbisogno dell'ex moglie, il ricorrente considera che non le si possa conteggiare alcun onere fiscale atteso che, non avendo diritto ad un contributo alimentare, il suo reddito è praticamente pari al suo fabbisogno, ed inoltre che quale costo di locazione non le si possa concedere più di fr. 1'000.-- mensili.</w:t>
      </w:r>
    </w:p>
    <w:p>
      <w:r>
        <w:t>Queste critiche sono manifestamente infondate. Non si vede né il ricorrente spiega perché il carico fiscale dell'ex moglie dovrebbe risultare pari a zero per il solo motivo che il suo reddito corrisponderebbe al suo fabbisogno. Inoltre, il costo di locazione di fr. 1'150.-- mensili, già comprensivo delle spese accessorie, non può essere considerato eccessivo per una persona sola.</w:t>
      </w:r>
    </w:p>
    <w:p>
      <w:r>
        <w:rPr>
          <w:b/>
        </w:rPr>
        <w:t>E. 4.2.2</w:t>
      </w:r>
    </w:p>
    <w:p>
      <w:r>
        <w:t>Il ricorrente contesta inoltre il calcolo del reddito dell'ex moglie fino al pensionamento, sostenendo che a partire dalla separazione avvenuta nel 1998 ella avrebbe dovuto attivarsi per conseguire un reddito di fr. 4'500.-- mensili e che i Giudici cantonali non avrebbero tenuto conto delle riserve accumulate derivanti dai sostanziosi contributi di mantenimento versati nel corso della procedura di divorzio. Accusa inoltre l'ex moglie di avergli impedito, mediante il suo atteggiamento processuale, di conoscere e dimostrare il reale ammontare delle entrate da lei conseguite.</w:t>
      </w:r>
    </w:p>
    <w:p>
      <w:r>
        <w:t>Un coniuge - compreso il coniuge creditore degli alimenti - deve lasciarsi imputare un reddito ipotetico, se e nella misura in cui egli sarebbe effettivamente in grado di guadagnare più di quanto guadagni realmente, facendo prova di buona volontà e compiendo uno sforzo da lui ragionevolmente esigibile ( DTF 137 III 102 consid. 4.2.2.2 con rinvio). Il giudice deve esaminare le due condizioni seguenti: innanzitutto deve giudicare se si può ragionevolmente esigere dalla persona in causa che eserciti un'attività lucrativa o che la aumenti, considerando segnatamente la sua formazione, la sua età ed il suo stato di salute; si tratta di una questione di diritto. Quando esamina tale questione egli non può limitarsi ad affermare, in modo generico, che la persona potrebbe ottenere dei redditi superiori esercitando un'attività lucrativa; deve bensì precisare il tipo di attività professionale che essa può ragionevolmente esercitare. In seguito, il giudice deve esaminare se la persona in causa ha la possibilità effettiva di esercitare tale attività e quale reddito può ottenere, tenuto conto delle circostanze soggettive già menzionate, così come della situazione sul mercato del lavoro; si tratta di una questione di fatto ( DTF 137 III 118 consid. 2.3 con rinvii; sentenza del Tribunale federale 5A_340/2011 del 7 settembre 2011 consid. 5.2.1 con rinvii; 5A_18/2011 del 1° giugno 2011 consid. 3.1.1 con rinvii). In concreto la Corte cantonale ha accertato che già prima della separazione l'ex moglie lavorava a tempo parziale come infermiera a domicilio, attività che si era interrotta nell'ottobre del 2000 per motivi di salute. Constatato che la sua inabilità lavorativa era stata resa verosimile soltanto fino al marzo del 2002 e considerata la sua età al momento della separazione (53 anni), la Corte cantonale ha valutato che non vi era motivo perché dopo il mese di marzo del 2002 l'ex moglie rinunciasse al reddito di fr. 1'500.-- mensili conseguito (mediamente) in precedenza come infermiera a tempo parziale. Nel suo gravame, il ricorrente afferma invece che l'ex moglie potrebbe ottenere un reddito pari a fr. 4'500.-- mensili tenuto conto, in modo particolare, del suo buono stato di salute e della buona situazione sul mercato del lavoro per le infermiere specializzate in cure a domicilio (questione di fatto). Egli ritiene inoltre che, nella valutazione del reddito, i Giudici cantonali avrebbero omesso di considerare le riserve che l'ex moglie avrebbe accumulato grazie ai sostanziosi contributi di mantenimento versati nel corso della procedura. Così facendo, tuttavia, egli non dimostra che il reddito ipotetico calcolato dalla Corte cantonale sia di per sé arbitrario (supra consid. 1.4), ma si limita ad illustrare quello che secondo lui dovrebbe essere il reddito imputabile. In ogni modo, alla luce della giurisprudenza del Tribunale federale che fissa attorno ai 50 anni il limite di età fino al quale si può pretendere la ripresa o l'aumento di un'attività lucrativa ( DTF 137 III 102 consid. 4.2.2.2 con rinvio), la decisione di esigere dall'ex moglie (53enne al momento della separazione) che eserciti un'attività a tempo parziale e che aumenti i suoi redditi fino a fr. 1'500.-- mensili appare più che generosa (nei confronti dell'ex marito). Ne segue che anche questa censura, in buona misura appellatoria, si rivela infondata e come tale dev'essere respinta. Inoltre, l'affermazione del ricorrente secondo la quale sarebbe stato l'atteggiamento processuale dell'ex moglie, e meglio le sue presunte false dichiarazioni nell'ambito di un interrogatorio verbale, a non avergli permesso di dimostrare la sua potenzialità lucrativa si fonda sul certificato di salario prodotto con il gravame, sulla cui inammissibilità già si è detto in precedenza (supra consid. 1.5).</w:t>
      </w:r>
    </w:p>
    <w:p>
      <w:r>
        <w:rPr>
          <w:b/>
        </w:rPr>
        <w:t>E. 4.2.3</w:t>
      </w:r>
    </w:p>
    <w:p>
      <w:r>
        <w:t>Per quanto concerne il reddito dell'ex moglie dopo il pensionamento, il ricorrente pretende che le venga imputata una rendita mensile AVS almeno pari alla sua (che ammonta a fr. 1'620.--) per tener conto di eventuali lacune contributive non riconducibili al matrimonio. Considera poi che i Giudici cantonali avrebbero violato il suo diritto di essere sentito ( art. 29 cpv. 2 Cost. ) non acconsentendo alla sua domanda di ottenere un estratto completo dei versamenti contributivi effettuati dall'ex moglie.</w:t>
      </w:r>
    </w:p>
    <w:p>
      <w:r>
        <w:t>Nella fattispecie il diritto alla prova sgorgante dal diritto federale è in realtà disciplinato dall' art. 8 CC e non dall' art. 29 cpv. 2 Cost. , poiché la lite verte su una pretesa del diritto privato federale (sentenza del Tribunale federale 5A_726/2009 del 30 aprile 2010 consid. 3.1, non pubblicato in DTF 136 III 365 ). L' art. 8 CC conferisce alla parte cui incombe l'onere della prova il diritto di dimostrare l'esattezza delle proprie allegazioni, nella misura in cui i fatti allegati siano giuridicamente rilevanti e le prove siano state proposte conformemente alle esigenze procedurali poste dal diritto cantonale (a partire dal 1° gennaio 2011 dal CPC) per quanto riguarda forma e contenuto ( DTF 133 III 295 consid. 7.1 con rinvii). Tale norma non esclude tuttavia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129 III 18 consid. 2.6 con rinvii; 122 III 219 consid. 3c con rinvii). L'apprezzamento anticipato delle prove può essere censurato unicamente dal profilo della violazione del divieto dell'arbitrio (sentenza del Tribunale federale 5A_726/2009 del 30 aprile 2010 consid. 3.1, non pubblicato in DTF 136 III 365 ). In concreto la Corte cantonale ha giudicato che, atteso che l'ex marito non ha preteso che l'importo di fr. 1'138.-- calcolato dall'Istituto delle assicurazioni sociali del Cantone Ticino fosse erroneo e che per il calcolo della rendita devono essere presi in considerazione solo i redditi risultanti da un'attività lucrativa su cui sono stati versati i contributi, non vi era motivo di scostarsi dal presumibile importo fissato dall'autorità competente, rifiutando così di assumere ulteriori mezzi di prova. Con la sua critica il ricorrente non pretende di aver in realtà contestato l'importo di fr. 1'138.--, ma si limita a ribadire di aver fatto specifica domanda al fine di ottenere l'estratto completo dei versamenti contributivi dell'ex moglie (allegazione peraltro scevra da qualsiasi riferimento agli atti di causa). In queste circostanze, ricordata l'ampia discrezionalità che compete ai Giudici cantonali in materia di valutazione delle prove (supra consid. 1.4), egli non dimostra che il rifiuto di assumere ulteriori prove configuri un arbitrario apprezzamento anticipato delle stesse. Per il resto, la perentoria affermazione secondo la quale all'ex moglie possa venir imputata una rendita AVS almeno pari alla sua per tener conto di eventuali lacune contributive non riconducibili al matrimonio non va oltre la mera riproposta della propria opinione e non basta a far apparire arbitraria la presa in considerazione di un importo di fr. 1'138.-- da parte della precedente autorità. Pure questa argomentazione ricorsuale si rivela, nella minima misura in cui è ammissibile, infondata.</w:t>
      </w:r>
    </w:p>
    <w:p>
      <w:r>
        <w:rPr>
          <w:b/>
        </w:rPr>
        <w:t>E. 4.2.4</w:t>
      </w:r>
    </w:p>
    <w:p>
      <w:r>
        <w:t>Il ricorrente ritiene che nel calcolo del suo fabbisogno mensile andrebbe inserito un importo di fr. 1'150.-- quale costo del canone di locazione. Considera arbitraria la tesi della Corte cantonale secondo la quale egli possa occupare gratuitamente uno dei sette appartamenti sfitti dell'immobile di Y.________ (particella n. yyy) donato alla figlia nell'aprile 2009 ma del quale risulta usufruttuario, in ragione anche del fatto che si è volontariamente spossessato di una fonte di reddito come l'edificio di Z.________ (particella n. zzz, donata al figlio nell'aprile 2009). Il ricorrente pretende di essersi privato di quest'ultimo immobile a causa del suo precario stato di salute e dell'età avanzata che non gli permettevano più di svolgere l'attività connessa alla proprietà di uno stabile di reddito. Il ricorrente invoca pure la violazione del principio di parità tra i coniugi ( art. 8 cpv. 3 Cost. ) e della parità di trattamento ( art. 29 cpv. 1 Cost. ).</w:t>
      </w:r>
    </w:p>
    <w:p>
      <w:r>
        <w:t>L'argomento ricorsuale del ricorrente si rivela inconferente: se anche non fosse stato più in grado di occuparsi dello stabile di reddito di Z.________, ciò non significa che fosse obbligato a privarsene mediante una donazione al figlio. Considerato poi in particolar modo che nel calcolo del reddito dell'ex marito i Giudici cantonali non hanno tenuto conto del potenziale locativo degli appartamenti sfitti dell'immobile di Y.________ (pari a fr. 61'480.-- annui), appare più che evidente che non entra in linea di conto di pure includere nel suo fabbisogno una posta per un canone di locazione. Il giudizio della Corte cantonale merita pertanto conferma. Quo alla violazione degli art. 8 cpv. 3 e art. 29 cpv. 1 Cost. , il ricorrente ancora una volta dimentica di motivare la sua critica ricorsuale conformemente all' art. 106 cpv. 2 LTF (supra consid. 1.3).</w:t>
      </w:r>
    </w:p>
    <w:p>
      <w:r>
        <w:rPr>
          <w:b/>
        </w:rPr>
        <w:t>E. 4.2.5</w:t>
      </w:r>
    </w:p>
    <w:p>
      <w:r>
        <w:t>Il ricorrente afferma di non voler contestare il calcolo del suo reddito mensile effettuato dalla Corte cantonale.</w:t>
      </w:r>
    </w:p>
    <w:p>
      <w:r>
        <w:t>Giova tuttavia precisare che i Giudici cantonali hanno fissato tale reddito a fr. 5'235.-- mensili (ossia fr. 3'786.-- pari al reddito locativo netto mensile dello stabile di Y.________ e alla rendita mensile AVS, ai quali vanno aggiunti fr. 1'448.-- per tener conto del futuro sgravio degli interessi ipotecari e delle spese di manutenzione dell'abitazione di X.________ che l'ex marito dovrà verosimilmente alienare) e non a soli fr. 3'786.-- mensili come sembra pretendere il ricorrente.</w:t>
      </w:r>
    </w:p>
    <w:p>
      <w:r>
        <w:rPr>
          <w:b/>
        </w:rPr>
        <w:t>E. 4.3</w:t>
      </w:r>
    </w:p>
    <w:p>
      <w:r>
        <w:t>I Giudici cantonali, fondandosi sugli accertamenti che precedono (e segnatamente sul fatto che l'ex moglie non è in grado di sopperire autonomamente al proprio debito mantenimento), hanno condannato l'ex marito a versare all'ex moglie un contributo alimentare di fr. 2'135.-- mensili fino al 31 ottobre 2010 (vale a dire fino al di lei pensionamento), di fr. 2'500.-- mensili dopo di allora (vita natural durante) fino al versamento della somma di fr. 573'666.35 e di fr. 750.-- mensili (vita natural durante) dal momento in cui avrà versato tale somma.</w:t>
      </w:r>
    </w:p>
    <w:p>
      <w:r>
        <w:rPr>
          <w:b/>
        </w:rPr>
        <w:t>E. 4.3.1</w:t>
      </w:r>
    </w:p>
    <w:p>
      <w:r>
        <w:t>A mente del ricorrente la Corte cantonale avrebbe violato il principio del "clean break" (o meglio del principio dell'indipendenza economica dei coniugi dopo il divorzio) pronunciando una rendita vitalizia.</w:t>
      </w:r>
    </w:p>
    <w:p>
      <w:r>
        <w:t>La durata del contributo alimentare va fissata in funzione degli elementi enumerati in modo non esaustivo all' art. 125 cpv. 2 CC ( DTF 137 III 102 consid. 4.1.1 con rinvio). Nel presente caso, secondo gli accertamenti - confermati in questa sede - dell'istanza cantonale, il coniuge che beneficia del contributo alimentare non potrà più recuperare la sua indipendenza economica, mentre il coniuge debitore dispone (e disporrà) dei mezzi finanziari per far fronte al versamento del contributo. I Giudici cantonali potevano quindi, senza violare il diritto federale, condannare il ricorrente al versamento di un contributo alimentare "vita natural durante" (v. DTF 132 III 593 consid. 7.2; sentenza del Tribunale federale 5A_827/2010 del 13 ottobre 2011 consid. 5.2; 5A_124/2007 del 19 settembre 2007 consid. 2.2; 5C.54/2001 del 9 aprile 2001 consid. 2b).</w:t>
      </w:r>
    </w:p>
    <w:p>
      <w:r>
        <w:rPr>
          <w:b/>
        </w:rPr>
        <w:t>E. 4.3.2</w:t>
      </w:r>
    </w:p>
    <w:p>
      <w:r>
        <w:t>Il ricorrente sostiene infine che il riconoscimento di qualsivoglia contributo alimentare sarebbe manifestamente iniquo e lederebbe l' art. 125 cpv. 3 CC in quanto, in primo luogo, l'ex moglie lo avrebbe calunniato pesantemente accusandolo di essere un ladro. A tal proposito considera arbitrario l'argomento della Corte cantonale secondo il quale le versioni delle parti non permettono di accertare tale lesione dell'onore e ribadisce di averla saputa dimostrare. In secondo luogo, l'ex moglie avrebbe truffato l'ex marito e le autorità inferiori lamentando un'incapacità lavorativa non corrispondente alla realtà.</w:t>
      </w:r>
    </w:p>
    <w:p>
      <w:r>
        <w:t>In assenza di una precisa e circostanziata censura di arbitrio nell'accertamento dei fatti (supra consid. 1.4), il primo argomento a sostegno dell'applicazione dell' art. 125 cpv. 3 CC si appalesa inammissibile: il ricorrente si limita a riproporre la propria divergente lettura dell'incarto, come se si trovasse in una procedura d'appello. Il secondo argomento (asserita truffa a danno dell'ex marito e delle autorità inferiori) va anch'esso dichiarato inammissibile in quanto basato su fatti e prove nuovi, presentati per la prima volta dinanzi al Tribunale federale senza che siano date - né allegate - le condizioni di cui all' art. 99 cpv. 1 LTF (supra consid. 1.5).</w:t>
      </w:r>
    </w:p>
    <w:p>
      <w:r>
        <w:rPr>
          <w:b/>
        </w:rPr>
        <w:t>E. 5.1</w:t>
      </w:r>
    </w:p>
    <w:p>
      <w:r>
        <w:t>A garanzia delle pretese dell'ex moglie in materia di liquidazione del regime dei beni, la Corte cantonale ha invitato l'ufficiale del registro fondiario ad iscrivere un divieto della facoltà di disporre sulla particella n. xxx (intestata all'ex marito), in sostituzione dell'iscrizione a titolo cautelare, fino all'avvenuta liquidazione del regime matrimoniale.</w:t>
      </w:r>
    </w:p>
    <w:p>
      <w:r>
        <w:rPr>
          <w:b/>
        </w:rPr>
        <w:t>E. 5.2</w:t>
      </w:r>
    </w:p>
    <w:p>
      <w:r>
        <w:t>Il ricorrente pretende che tale provvedimento non si giustifichi a fronte del fatto che all'ex moglie non va riconosciuto alcun credito derivante dalla liquidazione del regime dei beni né un contributo di mantenimento.</w:t>
      </w:r>
    </w:p>
    <w:p>
      <w:r>
        <w:rPr>
          <w:b/>
        </w:rPr>
        <w:t>E. 5.3</w:t>
      </w:r>
    </w:p>
    <w:p>
      <w:r>
        <w:t>Come visto (supra consid. 3 e 4), la sentenza del 17 agosto 2010 va confermata in punto alla liquidazione del regime matrimoniale ed al contributo di mantenimento a favore dell'ex moglie. La censura del ricorrente si rivela in questo modo inefficace. La decisione dell'autorità cantonale merita pertanto tutela anche con riferimento all'iscrizione della restrizione della facoltà di disporre sul fondo di X.________.</w:t>
      </w:r>
    </w:p>
    <w:p>
      <w:r>
        <w:rPr>
          <w:b/>
        </w:rPr>
        <w:t>E. 6.1</w:t>
      </w:r>
    </w:p>
    <w:p>
      <w:r>
        <w:t>I Giudici cantonali hanno stabilito che l'ex moglie è tenuta a rimborsare all'ex marito fr. 8'066.-- oltre interessi per le spese assunte da quest'ultimo durante la litispendenza ed inerenti l'abitazione di X.________ (acqua potabile fr. 1'958.40, elettricità fr. 3'042.55, uso delle canalizzazioni fr. 345.85, raccolta rifiuti fr. 755.--, fornitura di olio da riscaldamento fr. 1'964.20), conformemente alla transazione stipulata il 16 dicembre 1999 tra gli ex coniugi che pone a carico dell'ex moglie le spese correnti. Essi hanno, tra le altre cose, rifiutato di prendere in considerazione i costi dello spazzacamino, valutando che siano a carico dell'ex marito. La Corte cantonale ha inoltre respinto la pretesa di rimborso per le imposte dei bienni 1995/1996 e 1997/1998 prese a carico dall'ex marito, poiché riferite a redditi conseguiti fra il 1993 ed il 1996, quindi durante la vita in comune, rispettivamente a sostanza che esisteva il 1° gennaio 1995 ed il 1° gennaio 1999 (recte: 1997), costituita essenzialmente da beni propri dell'ex marito, poco importando che i conguagli d'imposta siano stati pagati solo nel corso della causa di divorzio.</w:t>
      </w:r>
    </w:p>
    <w:p>
      <w:r>
        <w:rPr>
          <w:b/>
        </w:rPr>
        <w:t>E. 6.2</w:t>
      </w:r>
    </w:p>
    <w:p>
      <w:r>
        <w:t>Il ricorrente afferma che per quanto attiene al calcolo delle spese per l'acqua potabile, per l'uso delle canalizzazioni, per la raccolta rifiuti e per la fornitura di olio da riscaldamento la Corte cantonale avrebbe accertato i fatti in modo manifestamente inesatto e chiede che sia tenuto conto di importi leggermente superiori (acqua potabile fr. 2'233.20, uso delle canalizzazioni fr. 403.45, raccolta rifiuti fr. 810.--, fornitura di olio da riscaldamento fr. 1'965.70). Pretende che i costi dello spazzacamino pari a fr. 527.80 vadano inoltre posti a carico dell'ex moglie essendo connessi all'uso dell'abitazione. A suo dire, poi, considerato che la parte di conguaglio delle imposte della quale chiede il rimborso (fr. 502.60 per il biennio 1995/1996 e fr. 1'378.70 per il biennio 1997/1998) è inferiore alla parte di imposta dovuta dall'ex moglie in virtù della decisione di riparto agli atti, non vi è motivo per il quale debba essere l'ex marito a farsene carico.</w:t>
      </w:r>
    </w:p>
    <w:p>
      <w:r>
        <w:rPr>
          <w:b/>
        </w:rPr>
        <w:t>E. 6.3</w:t>
      </w:r>
    </w:p>
    <w:p>
      <w:r>
        <w:t>Da un'attenta analisi delle fatture inerenti l'acqua potabile, l'uso delle canalizzazioni e la raccolta dei rifiuti, emerge che la Corte cantonale ha rettamente tenuto conto unicamente delle spese che l'ex marito ha assunto a favore dell'ex moglie a partire da luglio 1998, vale a dire a partire dalla separazione dei coniugi, ciò che spiega la presa in considerazione di importi leggermente inferiori a quelli richiesti dal ricorrente. Per quanto attiene al calcolo delle spese inerenti la fornitura di olio da riscaldamento essa ha giustamente preso in considerazione l'importo versato dal ricorrente (fr. 1'964.20) e non l'importo fatturato (fr. 1'965.70). Gli importi fissati nella sentenza del 17 agosto 2010 vanno confermati e la censura di arbitrario accertamento dei fatti si rivela pertanto infondata. Quo alle fatture dello spazzacamino, il ricorrente non si misura minimamente con la motivazione della sentenza cantonale secondo la quale esse siano a carico dell'ex marito in virtù del citato accordo del 16 dicembre 1999, rendendo la sua censura inammissibile (supra consid. 1.3). Anche per quanto attiene al preteso rimborso delle imposte, il ricorrente non si confronta in alcun modo con i considerandi della Corte cantonale secondo cui il rimborso va rifiutato poiché le imposte si riferiscono a redditi conseguiti durante la vita in comune e a sostanza costituita essenzialmente da beni propri dell'ex marito. Ancora una volta non si può prescindere dal dichiarare la critica inammissibile (supra consid. 1.3).</w:t>
      </w:r>
    </w:p>
    <w:p>
      <w:r>
        <w:rPr>
          <w:b/>
        </w:rPr>
        <w:t>E. 7.1</w:t>
      </w:r>
    </w:p>
    <w:p>
      <w:r>
        <w:t>Per applicazione analogica dei principi invalsi in materia di locazione (segnatamente del principio secondo il quale il conduttore è tenuto a riparare i danni dovuti ad un uso improprio della cosa), la Corte cantonale ha condannato l'ex moglie a risarcire all'ex marito fr. 904.35 oltre interessi per i danni dell'abitazione di X.________, assegnatale in uso fino al 1° aprile 2004, importo corrispondente ai costi del prematuro ricambio della rubinetteria. Ha invece rifiutato il rimborso delle spese per la riparazione di elettrodomestici da cucina, dell'antenna televisiva, del pluviale e di altre opere idrauliche, sottolineando che l'uso improprio non è stato documentato e che nulla dimostra che tali riparazioni siano dovute a danneggiamenti da parte dell'ex moglie. Quanto alle spese attinenti al riscaldamento, la Corte cantonale ha rilevato che la trascuratezza dell'impianto era sì stata accertata, ma che la caldaia era già ampiamente ammortata al momento in cui l'ex marito ha dovuto cambiarla. Essa ha anche respinto la richiesta di rimborso relativa alle spese di manutenzione del giardino, ritenendo che non vi siano elementi per desumere che le spese sopportate dal ricorrente abbiano superato i costi di una normale manutenzione (a carico dell'ex marito in virtù del già citato accordo del 16 dicembre 1999).</w:t>
      </w:r>
    </w:p>
    <w:p>
      <w:r>
        <w:rPr>
          <w:b/>
        </w:rPr>
        <w:t>E. 7.2</w:t>
      </w:r>
    </w:p>
    <w:p>
      <w:r>
        <w:t>Il ricorrente considera che l'ex moglie debba rispondere di tutte le spese delle riparazioni effettuate dopo la riconsegna dell'abitazione senza che sia necessario provare che sia stata proprio lei ad arrecare danni. Afferma che il calcolo del risarcimento per la rubinetteria sia manifestamente errato poiché la Corte cantonale avrebbe dedotto a torto i costi relativi alla sua manutenzione che sarebbero invece a carico dell'ex moglie. Contesta inoltre la durata media di venti anni fissata dalla Corte cantonale per la caldaia, e considera che non sia ancora totalmente ammortata. Per quanto attiene alle spese del giardino, il ricorrente sostiene che la transazione del 16 dicembre 1999 prevedeva unicamente che egli si dovesse occupare della manutenzione del giardino, non che la relativa spesa fosse a suo carico, e che in ogni modo non si trattava unicamente di spese di manutenzione, ma anche di spese di riparazione. A titolo di risarcimento danni, il ricorrente chiede pertanto che l'ex moglie sia condannata a versare complessivi fr. 22'205.70 oltre interessi.</w:t>
      </w:r>
    </w:p>
    <w:p>
      <w:r>
        <w:rPr>
          <w:b/>
        </w:rPr>
        <w:t>E. 7.3</w:t>
      </w:r>
    </w:p>
    <w:p>
      <w:r>
        <w:t>Il Tribunale federale esamina in linea di principio unicamente le censure sollevate; non è tenuto ad esaminare tutte le questioni giuridiche possibili, se queste non gli vengono (più) riproposte ( DTF 134 III 102 consid. 1.1; 133 II 249 consid. 1.4.1). In concreto il ricorrente non contesta l'applicazione analogica del principio secondo il quale il conduttore è tenuto a riparare i danni dovuti ad un uso improprio della cosa ( art. 267 cpv. 1 CO a contrario), ma si limita a sostenere che non debba provare che sia stata l'ex moglie a causare i danni. Ora, l'onere della prova del danno eccedente l'usura normale è a carico del locatore ( art. 8 CC ); se tale prova è fornita, il conduttore è presunto responsabile, a meno che dimostri che nessuna colpa gli è imputabile ( art. 97 CO ; DTF 103 II 330 consid. 2b; sentenza del Tribunale federale 4C.131/1995 del 15 novembre 1995 consid. 2 con rinvii, in SJ 1996 pag. 323; DAVID LACHAT, in Commentaire romand, Code des obligations I, 2003, n. 6 ad art. 267 CO ; ROGER WEBER, in Basler Kommentar, Obligationenrecht I, 4a ed. 2007, n. 5 ad art. 267 CO ). Se l'argomentazione del ricorrente in merito all'onere della prova è pertanto fondata, va precisato che - conformemente a quanto accertato dai Giudici cantonali - egli non ha comunque saputo dimostrare (salvo per quanto concerne la rubinetteria) che gli asseriti danni eccedevano l'usura normale dell'immobile. Inoltre, nella misura in cui il ricorrente contesta il calcolo del risarcimento per la rubinetteria, critica la durata della caldaia fissata dall'istanza cantonale e solleva la distinzione tra spese di manutenzione e di riparazione del giardino, egli si limita a contrapporre la sua opinione a quella della Corte cantonale e non formula alcuna censura che soddisfi le esigenze di motivazione per un'ammissibile critica degli accertamenti di fatto giusta l' art. 97 cpv. 1 LTF (supra consid. 1.4). Temerario è infine l'argomento secondo il quale l'accordo del 16 dicembre 1999 prevedeva unicamente che l'ex marito si occupasse della manutenzione del giardino ma non dei relativi costi, in quanto il tenore della predetta transazione è di una chiarezza cristallina: "Relativamente alla casa di X.________, tuttora attribuita alla signora B.________, le poste di costo vengono attribuite come segue: la manutenzione dello stabile e dell'annesso giardino sarà di competenza del signor A.________ (...); la signora B.________ assumerà le spese correnti". Le critiche ricorsuali del ricorrente vanno pertanto dichiarate, nella misura in cui sono ammissibili, infondate.</w:t>
      </w:r>
    </w:p>
    <w:p>
      <w:r>
        <w:rPr>
          <w:b/>
        </w:rPr>
        <w:t>E. 8.1</w:t>
      </w:r>
    </w:p>
    <w:p>
      <w:r>
        <w:t>La Corte cantonale ha dichiarato tardivo l'appello dell'ex marito contro la decisione pretorile del 1° marzo 2004 che gli ordina di versare all'ex moglie fr. 22'000.-- quale provvigione ad litem, osservando che tale decisione costituisce una misura provvisionale a norma dell' art. 137 cpv. 2 CC (applicabile alla fattispecie, ora abrogato con l'entrata in vigore del CPC il 1° gennaio 2011) che doveva essere impugnata entro il termine di dieci giorni (in virtù dell' art. 419c CPC /TI), ciò che non poteva sfuggire all'ex marito debitamente patrocinato da un avvocato. La Corte cantonale ha invece accolto la richiesta dell'ex marito di obbligare l'ex moglie a restituire complessivi fr. 20'500.-- già ottenuti quali provvigione ad litem in prima sede ed in appello, mentre ha considerato che in difetto di un'analoga richiesta dell'ex marito non siano date le premesse per un'eventuale restituzione dell'importo di fr. 22'000.-- fissato nella predetta sentenza pretorile.</w:t>
      </w:r>
    </w:p>
    <w:p>
      <w:r>
        <w:rPr>
          <w:b/>
        </w:rPr>
        <w:t>E. 8.2</w:t>
      </w:r>
    </w:p>
    <w:p>
      <w:r>
        <w:t>Il ricorrente sostiene che il termine per appellare fosse di venti giorni avendo il Pretore inserito la decisione sulla provvigione ad litem nel dispositivo della sentenza sulla causa di divorzio, senza precisare che si trattasse di un decreto cautelare. L'ex marito invoca pure il principio della parità di trattamento e della buona fede processuale, affermando che la Corte cantonale avrebbe dovuto dichiarare inammissibile per tardività anche l'appello dell'ex moglie contro la decisione del Pretore di cancellare la restrizione della facoltà di disporre sul fondo n. xxx, anch'essa di natura cautelare. Essendo il suo appello ricevibile in punto all'obbligo di versare una provvigione ad litem, il ricorrente ne postula lo stralcio, subordinatamente la restituzione da parte dell'ex moglie.</w:t>
      </w:r>
    </w:p>
    <w:p>
      <w:r>
        <w:rPr>
          <w:b/>
        </w:rPr>
        <w:t>E. 8.3</w:t>
      </w:r>
    </w:p>
    <w:p>
      <w:r>
        <w:t>Il ricorrente non contesta la natura cautelare della decisione che lo obbliga al versamento di una provvigione ad litem. Ora, contro le decisioni in materia di misure cautelari, si può far valere soltanto la violazione di diritti costituzionali ( art. 98 LTF ).</w:t>
      </w:r>
    </w:p>
    <w:p>
      <w:r>
        <w:t>In concreto il ricorrente sembra dapprima lamentarsi della violazione del principio della buona fede ( art. 9 Cost. ). La sua censura va tuttavia dichiarata inammissibile per carente motivazione ( art. 106 cpv. 2 LTF ; supra consid. 1.3): egli si limita infatti a sostenere che il termine per appellare la decisione pretorile all'esame fosse anch'esso di venti giorni, ma non prende in alcun modo posizione sulla motivazione della Corte cantonale in virtù della quale la natura provvisionale di tale decisione non poteva sfuggire alla parte debitamente patrocinata da un avvocato.</w:t>
      </w:r>
    </w:p>
    <w:p>
      <w:r>
        <w:t>Riguardo all'asserita disparità di trattamento ed alla violazione del principio della buona fede processuale, il ricorrente considera che la Corte cantonale avrebbe dovuto dichiarare inammissibile per tardività anche l'appello dell'ex moglie contro la decisione del Pretore di cancellare la restrizione della facoltà di disporre sul fondo n. xxx. Nella sua motivazione, il Giudice di prime cure ha precisato che l'iscrizione della restrizione della facoltà di disporre, ordinata come misura cautelare, doveva essere cancellata in quanto, la sentenza di divorzio ponendo fine alla lite, una misura provvisionale di regola decade. Giusta il CPC/TI, il termine per appellare è di venti giorni, ridotto a dieci giorni segnatamente nella procedura sommaria ed in quella accelerata ( art. 308 cpv. 1 CPC /TI); l' art. 419c CPC /TI prevede che il termine di appello contro le misure provvisionali ai sensi dell' art. 137 CC è di dieci giorni. Nel suo gravame, il ricorrente si limita ad affermare apoditticamente che la decisione del Pretore all'esame "costituisce giuridicamente un decreto cautelare" e nemmeno menziona in virtù di quale base legale (di diritto processuale cantonale) essa andasse appellata nel termine di dieci giorni. In ogni modo non può trattarsi dell' art. 419c CPC /TI: visto che la cancellazione della restrizione della facoltà di disporre è stata ordinata con la sentenza di divorzio, non si vede come tale decisione possa essere qualificata quale misura provvisionale ai sensi dell' art. 137 CC (che disciplina le "misure provvisionali durante la procedura di divorzio") contro la quale l' art. 419c CPC /TI prevede appunto il termine di appello di dieci giorni. Tanto è vero che l'ex moglie nel suo appello (come già prima nel suo memoriale conclusivo dinanzi al Pretore) non ha preteso che la restrizione della facoltà di disporre fosse mantenuta quale misura cautelare ai sensi dell' art. 137 CC , bensì quale garanzia in applicazione dell' art. 132 cpv. 2 CC oppure dell' art. 218 cpv. 2 CC . Non motivato in modo sufficiente ( art. 106 cpv. 2 LTF ; supra consid. 1.3), anche questo argomento ricorsuale va dichiarato inammissibile.</w:t>
      </w:r>
    </w:p>
    <w:p>
      <w:r>
        <w:rPr>
          <w:b/>
        </w:rPr>
        <w:t>E. 9.1</w:t>
      </w:r>
    </w:p>
    <w:p>
      <w:r>
        <w:t>La Corte cantonale ha posto le spese di giustizia di prima istanza a carico per tre quarti dell'ex moglie e per il resto a carico dell'ex marito, e ha condannato l'ex moglie a versare all'ex marito fr. 30'000.-- per ripetibili ridotte. Con riferimento alla sua procedura ha accollato le spese dell'appello presentato dall'ex moglie per tre quarti a carico di quest'ultima e per il resto a carico dell'ex marito, e ha condannato l'ex moglie a rifondere fr. 6'000.-- all'ex marito per ripetibili ridotte, ha invece posto a carico delle parti in ragione di metà ciascuno le spese dell'appello introdotto dall'ex marito, compensando le ripetibili.</w:t>
      </w:r>
    </w:p>
    <w:p>
      <w:r>
        <w:rPr>
          <w:b/>
        </w:rPr>
        <w:t>E. 9.2</w:t>
      </w:r>
    </w:p>
    <w:p>
      <w:r>
        <w:t>Il ricorrente postula la modifica della ripartizione delle spese e delle ripetibili di prima e di seconda istanza e chiede inoltre che le ripetibili relative all'appello dell'ex moglie siano fissate in almeno fr. 18'600.--, considerando che l'importo determinato dalla Corte cantonale sia arbitrariamente basso.</w:t>
      </w:r>
    </w:p>
    <w:p>
      <w:r>
        <w:rPr>
          <w:b/>
        </w:rPr>
        <w:t>E. 9.3</w:t>
      </w:r>
    </w:p>
    <w:p>
      <w:r>
        <w:t>La sentenza del 17 agosto 2010 va integralmente confermata, non si giustifica pertanto modificare il dispositivo pronunciato dall'autorità cantonale quo alle spese e alle ripetibili di prima e di seconda istanza. In merito alla richiesta di aumentare le ripetibili per l'appello introdotto dall'ex moglie, il ricorrente non adempie i requisiti di motivazione per un'ammissibile critica dell'applicazione del diritto processuale cantonale che disciplina tale materia ( art. 106 cpv. 2 LTF ; supra consid. 1.3).</w:t>
      </w:r>
    </w:p>
    <w:p>
      <w:r>
        <w:rPr>
          <w:b/>
        </w:rPr>
        <w:t>E. 10</w:t>
      </w:r>
    </w:p>
    <w:p>
      <w:r>
        <w:t>Da quanto precede risulta che il prolisso ricorso si rivela infondato e deve essere respinto nella misura in cui è ammissibile. Le spese giudiziarie seguono la soccombenza ( art. 66 cpv. 1 LTF ). Per quanto riguarda le ripetibili occorre rilevare che l'opponente ha unicamente dovuto pronunciarsi sulla domanda di conferimento dell'effetto sospensivo, risultando parzialmente soccombente. Ella ha presentato una risposta, ma senza essere invitata ad esprimersi sul ricorso ( art. 102 cpv. 1 LTF e contrario). In queste circostanze non si giustifica assegnarle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