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5A_675/2019 vom 26. September 2019</w:t>
      </w:r>
    </w:p>
    <w:p>
      <w:r>
        <w:t>Bundesgericht, 2019-09-26, FR</w:t>
      </w:r>
    </w:p>
    <w:p>
      <w:r>
        <w:rPr>
          <w:b/>
        </w:rPr>
        <w:t xml:space="preserve">Quelle: </w:t>
      </w:r>
      <w:r>
        <w:t>https://mcp.opencaselaw.ch/entscheid/bger_5A_675_2019</w:t>
      </w:r>
    </w:p>
    <w:p>
      <w:r>
        <w:t>FR: TF 5A_675/2019 du 26 septembre 2019</w:t>
      </w:r>
    </w:p>
    <w:p>
      <w:r>
        <w:t>IT: TF 5A_675/2019 del 26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23 août 2019, la Chambre des curatelles du Tribunal cantonal du canton de Vaud (ci-après : Chambre des curatelles) a partiellement admis, dans la mesure de sa recevabilité, le recours interjeté par A.________, annulé la décision rendue le 8 avril 2019 par la Juge de paix du district de Morges instituant une curatelle</w:t>
      </w:r>
    </w:p>
    <w:p>
      <w:r>
        <w:t>ad hoc de représentation au sens de l' art. 449a CC en faveur de A.________ (ch. I) et nommant en qualité de curatrice</w:t>
      </w:r>
    </w:p>
    <w:p>
      <w:r>
        <w:t>ad hoc Me B.________ afin de représenter l'intéressée dans la procédure d'enquête en modification de curatelle (ch. III), et renvoyé la cause à la Juge de paix du district de Morges pour complément d'instruction dans le sens des considérants et nouvelle décision.</w:t>
      </w:r>
    </w:p>
    <w:p>
      <w:r>
        <w:t>En substance, la Chambre des curatelles a retenu que la requête de récusation de la Juge de paix du district de Morges était irrecevable, faute de compétence pour statuer sur une telle requête qui devait être adressée à trois autres magistrats du même office judiciaire (art. 8a al. 1 CDPJ), et, pour le surplus, qu'à défaut d'être suffisamment renseignés sur la capacité de discernement de l'intéressée et sur les aptitudes de celle-ci à pouvoir se défendre seule, il y avait lieu de procéder à un complément d'instruction pour déterminer si la mesure de représentation ordonnée était réellement nécessaire.</w:t>
      </w:r>
    </w:p>
    <w:p>
      <w:r>
        <w:rPr>
          <w:b/>
        </w:rPr>
        <w:t>E. 2</w:t>
      </w:r>
    </w:p>
    <w:p>
      <w:r>
        <w:t>Par acte du 30 août 2019, A.________ exerce un recours en matière civile au Tribunal fédéral. Elle fait grief à la Chambre des curatelles d'avoir déclaré sa requête de récusation de la Juge de paix du district de Morges irrecevable et de l'avoir renvoyée à procéder devant la juge dont elle requiert la récusation. Au préalable, elle requiert le bénéfice de l'assistance judiciaire pour la procédure fédérale.</w:t>
      </w:r>
    </w:p>
    <w:p>
      <w:r>
        <w:rPr>
          <w:b/>
        </w:rPr>
        <w:t>E. 3</w:t>
      </w:r>
    </w:p>
    <w:p>
      <w:r>
        <w:t>Le prononcé par lequel une autorité cantonale renvoie une cause à l'autorité de première instance ne représente qu'une étape vers la décision finale, partant, constitue une décision incidente, qui ne porte ni sur la compétence ni sur une demande de récusation (</w:t>
      </w:r>
    </w:p>
    <w:p>
      <w:r>
        <w:t>cf.</w:t>
      </w:r>
    </w:p>
    <w:p>
      <w:r>
        <w:t>art. 92 LTF ), et qui tombe ainsi sous le coup de l' art. 93 LTF . Le recours immédiat au Tribunal fédéral à l'encontre d'une telle décision n'est recevable que dans les hypothèses limitativement prévues par l' art. 93 al. 1 let. a ou b LTF , partant, suppose alternativement la réalisation de la condition de l'existence d'un préjudice irréparable ( art. 93 al. 1 let. a LTF ), ou aux conditions cumulatives que l'admission du recours puisse conduire immédiatement à une décision finale qui permette d'éviter une procédure probatoire longue et coûteuse ( art. 93 al. 1 let. b LTF ). Il appartient au recourant d'alléguer et d'établir la possibilité que la décision incidente lui cause un dommage irréparable ou remplisse les conditions cumulatives de l' art. 93 al. 1 let. b LTF ( ATF 134 III 426 consid. 1.2), à moins que l'une des hypothèses ne fasse d'emblée aucun doute ( art. 42 al. 2 LTF ; ATF 141 III 80 consid. 1.2; 138 III 46 consid. 1.2; 137 III 522 consid. 1.3; 133 III 629 consid. 2.4.2).</w:t>
      </w:r>
    </w:p>
    <w:p>
      <w:r>
        <w:t>En l'occurrence, la recourante a méconnu la nature de la décision entreprise, en sorte qu'elle ne présente aucune argumentation en lien avec cette problématique.</w:t>
      </w:r>
    </w:p>
    <w:p>
      <w:r>
        <w:t>Il apparaît que les conditions cumulatives posées à l' art. 93 al. 1 let. b LTF ne sont d'emblée pas réunies en l'espèce.</w:t>
      </w:r>
    </w:p>
    <w:p>
      <w:r>
        <w:t>Quant à l'existence d'un préjudice irréparable ( art. 93 al. 1 let. a LTF ), il n'est réalisé, selon la jurisprudence, que lorsque la partie recourante risque de subir un dommage qu'une décision favorable sur le fond ne fera pas disparaître complètement; il faut en outre un dommage de nature juridique, tandis qu'un inconvénient seulement matériel, résultant par exemple d'un accroissement de la durée et des frais de la procédure, est insuffisant ( ATF 137 III 380 consid. 1.2.1; 134 III 188 consid. 2.2; 133 III 629 consid. 2.3.1). En l'occurrence, il apparaît d'emblée qu'il sera loisible à la recourante d'attaquer la décision querellée, conformément à l' art. 93 al. 3 LTF , soit avec la décision de procédure lui désignant éventuellement une curatrice de représentation au sens de l' art. 449a CC , soit avec l'arrêt final qui prononcera éventuellement une modification de la mesure de curatelle.</w:t>
      </w:r>
    </w:p>
    <w:p>
      <w:r>
        <w:rPr>
          <w:b/>
        </w:rPr>
        <w:t>E. 4</w:t>
      </w:r>
    </w:p>
    <w:p>
      <w:r>
        <w:t>Par surabondance, il apparaît que la recourante se limite à énoncer les points sur lesquels son avis diverge de celui de la Chambre des curatelles et à formuler des conclusions relatives à la récusation de la juge de paix. Ce faisant, la recourante ne soulève distinctement - même implicitement - aucun grief à l'encontre de la décision déférée. Il s'ensuit que le présent recours ne correspond pas aux exigences minimales de motivation des art. 42 al. 2 et 106 al. 2 LTF.</w:t>
      </w:r>
    </w:p>
    <w:p>
      <w:r>
        <w:rPr>
          <w:b/>
        </w:rPr>
        <w:t>E. 5</w:t>
      </w:r>
    </w:p>
    <w:p>
      <w:r>
        <w:t>En définitive, le présent recours doit être déclaré irrecevable, selon la procédure simplifiée prévue à l' art. 108 al. 1 let. a et b LTF .</w:t>
      </w:r>
    </w:p>
    <w:p>
      <w:r>
        <w:t>Dans les présentes circonstances, il y a lieu de renoncer à percevoir des frais judiciaires (art. 66 al. 1, 2ème phr. LTF), ce qui rend sans objet la requête d'assistance judiciaire de la recourante.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