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5A_675/2013 vom 25. Oktober 2013</w:t>
      </w:r>
    </w:p>
    <w:p>
      <w:r>
        <w:t>Bundesgericht, 2013-10-25, DE</w:t>
      </w:r>
    </w:p>
    <w:p>
      <w:r>
        <w:rPr>
          <w:b/>
        </w:rPr>
        <w:t xml:space="preserve">Quelle: </w:t>
      </w:r>
      <w:r>
        <w:t>https://mcp.opencaselaw.ch/entscheid/bger_5A_675_2013</w:t>
      </w:r>
    </w:p>
    <w:p>
      <w:r>
        <w:t>FR: TF 5A_675/2013 du 25 octobre 2013</w:t>
      </w:r>
    </w:p>
    <w:p>
      <w:r>
        <w:t>IT: TF 5A_675/2013 del 25 ottobre 2013</w:t>
      </w:r>
    </w:p>
    <w:p>
      <w:pPr>
        <w:pStyle w:val="Heading2"/>
      </w:pPr>
      <w:r>
        <w:t>Erwägungen</w:t>
      </w:r>
    </w:p>
    <w:p>
      <w:r>
        <w:rPr>
          <w:b/>
        </w:rPr>
        <w:t>E. 1</w:t>
      </w:r>
    </w:p>
    <w:p>
      <w:r>
        <w:t>Das Bundesgericht überprüft von Amtes wegen und mit freier Kognition, ob eine Beschwerde zulässig ist ( BGE 138 I 475 E. 1 S. 476).</w:t>
      </w:r>
    </w:p>
    <w:p>
      <w:r>
        <w:rPr>
          <w:b/>
        </w:rPr>
        <w:t>E. 2</w:t>
      </w:r>
    </w:p>
    <w:p>
      <w:r>
        <w:t>Die Beschwerde richtet sich gegen einen Entscheid der fürsorgerechtlichen Kammer des Verwaltungsgerichts des Kantons Zug. Diese Behörde erfüllt die Anforderungen an ein unabhängiges, mit umfassender Prüfungsbefugnis ausgestattetes oberes kantonales Gericht, das als Rechtsmittelinstanz entscheidet ( Art. 75 Abs. 2 BGG ; zu den Voraussetzungen BGE 135 III 94 E. 3.3 S. 97 und E. 4.1 S. 97 ff.). Der angefochtene Entscheid ist ein Endentscheid ( Art. 90 BGG ). Daran ändert nichts, dass die Kindes- und Erwachsenenschutzbehörde des Kantons Zug am 20. August 2013 die fürsorgerische Unterbringung der Beschwerdeführerin verfügte. Entgegen der Auffassung der Beschwerdeführerin ist dieser spätere Entscheid keine "Verlängerung" der hier streitigen Einweisung. Die ärztliche Unterbringung im Sinne von Art. 429 ZGB ist eine selbständige Massnahme, auf die nicht zwingend eine entsprechende Anordnung der Erwachsenenschutzbehörde folgt. Entsprechend fällt sie spätestens nach Ablauf der festgelegten Dauer dahin, sofern nicht ein vollstreckbarer Unterbringungsentscheid der Erwachsenenschutzbehörde vorliegt ( Art. 429 Abs. 2 ZGB ). Angesichts dieser Rechtslage ist nicht ersichtlich, warum das Verfahren zzz betreffend die Beschwerde gegen den Entscheid der Erwachsenenschutzbehörde vom 20. August 2013 bis zum bundesgerichtlichen Urteil in der vorliegenden Streitsache hätte ruhen müssen (s. Sachverhalt Bst. C).</w:t>
      </w:r>
    </w:p>
    <w:p>
      <w:r>
        <w:rPr>
          <w:b/>
        </w:rPr>
        <w:t>E. 3.1</w:t>
      </w:r>
    </w:p>
    <w:p>
      <w:r>
        <w:t>Nach Art. 76 Abs. 1 lit. b BGG ist zur Beschwerde in Zivilsachen nur berechtigt, wer ein schutzwürdiges Interesse an der Aufhebung oder Änderung des angefochtenen Entscheides hat. Die Beschwerdebefugnis setzt ein aktuelles und praktisches Interesse an der Gutheissung der Beschwerde voraus, das auch im Zeitpunkt der Fällung des bundesgerichtlichen Urteils noch vorhanden sein muss (vgl. BGE 131 I 153 E. 1.2 S. 157). Am Erfordernis des praktischen Interesses fehlt es insbesondere dann, wenn der Rechtsstreit gegenstandslos geworden ist. Liegt das praktische Interesse im Zeitpunkt der Beschwerdeerhebung vor, fällt es aber nachträglich weg, ist der Rechtsstreit gemäss Art. 72 BZP (SR 273) in Verbindung mit Art. 71 BGG als erledigt abzuschreiben. Ist das schutzwürdige Interesse hingegen schon bei Einreichung der Beschwerde nicht gegeben, tritt das Bundesgericht auf die Beschwerde nicht ein ( BGE 136 III 497 E. 2.1 S. 500 mit Hinweisen).</w:t>
      </w:r>
    </w:p>
    <w:p>
      <w:r>
        <w:rPr>
          <w:b/>
        </w:rPr>
        <w:t>E. 3.2</w:t>
      </w:r>
    </w:p>
    <w:p>
      <w:r>
        <w:t>Im konkreten Fall hat die Erwachsenenschutzbehörde am 20. August 2013 die fürsorgerische Unterbringung der Beschwerdeführerin verfügt. Gegen den Rechtsmittelentscheid über die ärztliche Einweisung, die Dr. med. A.________ am 10. Juli 2013 angeordnet hatte, erhob die Beschwerdeführerin - unter Ausnutzung der Gerichtsferien (Art. 46 Abs. 1 Bst. b BGG) - am 16. September 2013 Beschwerde an das Bundesgericht. Zu diesem Zeitpunkt lag nicht nur die erwähnte Anordnung der Erwachsenenschutzbehörde bereits fast einen Monat zurück. Auch die gesetzliche Höchstdauer der hier streitigen ärztlichen Unterbringung, die gemäss Art. 429 Abs. 1 Satz 2 ZGB sechs Wochen beträgt, war am 16. September 2013 abgelaufen. Mit anderen Worten war die ärztliche Unterbringung vom 10. Juli 2013 als selbständige Massnahme im Zeitpunkt der Beschwerdeerhebung an das Bundesgericht bereits dahingefallen bzw. durch die Anordnung der Erwachsenenschutzbehörde vom 20. August 2013 ersetzt worden (vgl. E. 2). Das bedeutet nichts anderes, als dass der Streit um die ärztliche Einweisung schon gegenstandslos war, als die Beschwerdeführerin ihre Beschwerde in Zivilsachen einreichte. Unter diesen Umständen hat die Beschwerdeführerin kein aktuelles und praktisches Interesse mehr daran, den vorinstanzlichen Entscheid, der die ärztliche Einweisung bestätigt, vor Bundesgericht anzufechten. Nachdem die maximale Dauer der ärztlichen Unterbringung abgelaufen ist, könnte das Bundesgericht die Beschwerdeführerin auch im Falle einer Gutheissung des Rechtsmittels nicht mehr aus der</w:t>
      </w:r>
    </w:p>
    <w:p>
      <w:r>
        <w:t>ärztlichen Unterbringung entlassen. Was die ärztliche Einweisung anbelangt, ist die Beschwerdeführerin für eine Feststellung der Widerrechtlichkeit der angeordneten Massnahme auf die Verantwortlichkeitsklage nach Art. 454 ZGB zu verweisen (vgl. BGE 136 III 497 E. 2 S. 500 f.). Schliesslich besteht auch kein Grund, ausnahmsweise auf das Erfordernis des aktuellen praktischen Interesses zu verzichten. Die Voraussetzungen hierfür (s. BGE 2C_899/2008 vom 18. Juni 2009 E. 1.2.2; Urteil 8C_760/2008 vom 30. April 2009 E. 4.1) sind nicht erfüllt. Insbesondere ist trotz der verhältnismässig kurzen Höchstdauer von sechs Wochen ( Art. 429 Abs. 1 Satz 2 ZGB ) auch nicht von vornherein auszuschliessen, dass das Bundesgericht eine neuerliche ärztliche Unterbringung der Beschwerdeführerin rechtzeitig überprüfen könnte.</w:t>
      </w:r>
    </w:p>
    <w:p>
      <w:r>
        <w:rPr>
          <w:b/>
        </w:rPr>
        <w:t>E. 3.3</w:t>
      </w:r>
    </w:p>
    <w:p>
      <w:r>
        <w:t>Nach dem Gesagten kann das Bundesgericht auf die Beschwerde mangels eines schützenswerten Interesses ( Art. 76 Abs. 1 lit. b BGG ) nicht eintreten. Damit braucht sich das Bundesgericht auch nicht mehr zum weiteren Antrag zu äussern, es sei der Beschwerdeführerin für das vorinstanzliche Verfahren eine Parteientschädigung zu bezahlen (Sachverhalt Bst. D). Denn dieses Begehren stellt die Beschwerdeführerin ausdrücklich nur für den - nun nicht eingetretenen - Fall, dass ihre Beschwerde gutgeheissen wird.</w:t>
      </w:r>
    </w:p>
    <w:p>
      <w:r>
        <w:rPr>
          <w:b/>
        </w:rPr>
        <w:t>E. 4</w:t>
      </w:r>
    </w:p>
    <w:p>
      <w:r>
        <w:t>Bei diesem Ausgang des Verfahrens wird die Beschwerdeführerin kostenpflichtig ( Art. 66 Abs. 1 BGG ). Dem Kanton Zug ist keine 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