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5A_674/2018 vom 23. August 2018</w:t>
      </w:r>
    </w:p>
    <w:p>
      <w:r>
        <w:t>Bundesgericht, 2018-08-23, DE</w:t>
      </w:r>
    </w:p>
    <w:p>
      <w:r>
        <w:rPr>
          <w:b/>
        </w:rPr>
        <w:t xml:space="preserve">Quelle: </w:t>
      </w:r>
      <w:r>
        <w:t>https://mcp.opencaselaw.ch/entscheid/bger_5A_674_2018</w:t>
      </w:r>
    </w:p>
    <w:p>
      <w:r>
        <w:t>FR: TF 5A_674/2018 du 23 août 2018</w:t>
      </w:r>
    </w:p>
    <w:p>
      <w:r>
        <w:t>IT: TF 5A_674/2018 del 23 agosto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Begründung hat in der Beschwerdeschrift selbst zu erfolgen; der Verweis auf kantonale Eingaben ist ungenügend ( BGE 133 II 396 E. 3.1 S. 400; 140 III 115 E. 2 S. 116).</w:t>
      </w:r>
    </w:p>
    <w:p>
      <w:r>
        <w:rPr>
          <w:b/>
        </w:rPr>
        <w:t>E. 2</w:t>
      </w:r>
    </w:p>
    <w:p>
      <w:r>
        <w:t>Die Beschwerde enthält kein Rechtsbegehren und als Begründung ausschliesslich einen Verweis auf die kantonale Beschwerde an das Obergericht. Damit genügt sie den vorstehend genannten Anforderungen offensichtlich nicht,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