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5A_673/2015 vom 16. Dezember 2015</w:t>
      </w:r>
    </w:p>
    <w:p>
      <w:r>
        <w:t>Bundesgericht, 2015-12-16, FR</w:t>
      </w:r>
    </w:p>
    <w:p>
      <w:r>
        <w:rPr>
          <w:b/>
        </w:rPr>
        <w:t xml:space="preserve">Quelle: </w:t>
      </w:r>
      <w:r>
        <w:t>https://mcp.opencaselaw.ch/entscheid/bger_5A_673_2015</w:t>
      </w:r>
    </w:p>
    <w:p>
      <w:r>
        <w:t>FR: TF 5A_673/2015 du 16 décembre 2015</w:t>
      </w:r>
    </w:p>
    <w:p>
      <w:r>
        <w:t>IT: TF 5A_673/2015 del 16 dicembre 2015</w:t>
      </w:r>
    </w:p>
    <w:p>
      <w:pPr>
        <w:pStyle w:val="Heading2"/>
      </w:pPr>
      <w:r>
        <w:t>Erwägungen</w:t>
      </w:r>
    </w:p>
    <w:p>
      <w:r>
        <w:rPr>
          <w:b/>
        </w:rPr>
        <w:t>E. 1</w:t>
      </w:r>
    </w:p>
    <w:p>
      <w:r>
        <w:t>Le recours a été déposé dans le délai légal ( art. 100 al. 2 let. a LTF ) à l'encontre d'une décision finale ( art. 90 LTF ) prise en matière de poursuite pour dettes ( art. 72 al. 2 let. a LTF , en relation avec l' art. 19 LP ) par une autorité de surveillance statuant en dernière (unique) instance cantonale ( art. 75 al. 1 LTF ); il est ouvert indépendamment de la valeur litigieuse ( art. 74 al. 2 let . c LTF); la recourante, qui a succombé devant l'autorité précédente, a qualité pour recourir ( art. 76 al. 1 LTF ).</w:t>
      </w:r>
    </w:p>
    <w:p>
      <w:r>
        <w:rPr>
          <w:b/>
        </w:rPr>
        <w:t>E. 2</w:t>
      </w:r>
    </w:p>
    <w:p>
      <w:r>
        <w:t>La décision attaquée, qui confirme le refus de la levée d'un séquestre par l'office, n'a pas pour objet une " mesure provisionnelle " au sens de l' art. 98 LTF , c'est-à-dire le prononcé du séquestre lui-même, mais un acte de l'office (</w:t>
      </w:r>
    </w:p>
    <w:p>
      <w:r>
        <w:t>i.e. refus de constater la caducité du séquestre); le recours en matière civile peut donc être formé pour violation du droit, tel qu'il est délimité par les art. 95 et 96 LTF ( ATF 135 III 551 consid. 1.2; arrêts 5A_411/2015 du 18 août 2015 consid. 2 et les références; 5A_220/2013 du 6 septembre 2013 consid. 2; 5A_360/2010 du 12 juillet 2010 consid. 1.2, non publié</w:t>
      </w:r>
    </w:p>
    <w:p>
      <w:r>
        <w:t>in</w:t>
      </w:r>
    </w:p>
    <w:p>
      <w:r>
        <w:t>ATF 136 III 379 ).</w:t>
      </w:r>
    </w:p>
    <w:p>
      <w:r>
        <w:t>La recourante se méprenant sur la cognition du Tribunal fédéral en la matière, il convient de traiter ses griefs d'arbitraire dans l'application du droit fédéral comme des griefs de violation du droit fédéral.</w:t>
      </w:r>
    </w:p>
    <w:p>
      <w:r>
        <w:rPr>
          <w:b/>
        </w:rPr>
        <w:t>E. 3.1</w:t>
      </w:r>
    </w:p>
    <w:p>
      <w:r>
        <w:t>L'autorité cantonale a considéré que le délai pour valider le séquestre n'avait pas encore commencé à courir au moment du dépôt de la seconde réquisition de poursuite. Celle-ci avait donc valablement validé le séquestre. Cela valait d'autant plus que, tout le canton de Genève ne formant qu'un seul arrondissement de poursuite pour dettes, cette poursuite remplaçait la première et que la modification de l'adresse de la débitrice n'était qu'une simple correction.</w:t>
      </w:r>
    </w:p>
    <w:p>
      <w:r>
        <w:rPr>
          <w:b/>
        </w:rPr>
        <w:t>E. 3.2</w:t>
      </w:r>
    </w:p>
    <w:p>
      <w:r>
        <w:t>La recourante se plaint, dans la même critique, de la violation des art. 279 et 280 LP ainsi que d'arbitraire dans l'établissement des faits. S'agissant de ce dernier argument, il doit être d'emblée rejeté, pour autant que recevable. En effet, la recourante se borne à affirmer que l'autorité de surveillance n'aurait pas établi que l'intimé a requis une première poursuite en validation du séquestre le 10 décembre 2014, ce qui est erroné. Pour le reste, elle soutient que l'intimé ne pouvait pas valider le séquestre par une seconde poursuite, remplaçant la première, pour rectifier son erreur portant sur l'adresse de la débitrice. Dès lors, l'intimé ayant retiré sa requête de mainlevée définitive de l'opposition au commandement de payer, poursuite n° yyyy, le séquestre devait être levé. Cette dernière critique se confond avec celle de la violation des art. 279 s. LP.</w:t>
      </w:r>
    </w:p>
    <w:p>
      <w:r>
        <w:t>La recourante se plaint aussi de la violation de l' art. 326 CPC . L'argument qu'elle entend soutenir à l'appui de ce grief est incompréhensible, étant au surplus rappelé que la procédure de plainte aux autorités de surveillance ne relève pas du CPC (arrêts 5A_166/2013 du 6 août 2013 consid. 4.3; 5A_187/2012 du 18 juin 2012 consid. 2.1; 5A_448/2011 du 31 octobre 2011 consid. 2.1) et que cette loi ne s'applique que si le droit cantonal de procédure y renvoie (cf. VOCK/MÜLLER, SchKG-Klagen nach der Schweizerischen ZPO, 2012, p. 63 s.). Or, tel n'est pas le cas à Genève, où la procédure de plainte est régie par la loi d'application de la LP du 29 janvier 2010 (LaLP; RS/GE E 360) ainsi que, vu le renvoi de l'art. 9 al. 4 LaLP, par la loi sur la procédure administrative du 12 septembre 1985 (LPA; RS/GE E 510). Il s'ensuit que le grief est d'emblée irrecevable.</w:t>
      </w:r>
    </w:p>
    <w:p>
      <w:r>
        <w:rPr>
          <w:b/>
        </w:rPr>
        <w:t>E. 4</w:t>
      </w:r>
    </w:p>
    <w:p>
      <w:r>
        <w:t>La question qui se pose est de savoir si le créancier peut valider son séquestre par plusieurs poursuites successives, la dernière remplaçant la précédente qu'il a retirée.</w:t>
      </w:r>
    </w:p>
    <w:p>
      <w:r>
        <w:rPr>
          <w:b/>
        </w:rPr>
        <w:t>E. 4.1</w:t>
      </w:r>
    </w:p>
    <w:p>
      <w:r>
        <w:t>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La validation peut se faire soit directement par une poursuite, soit par une action suivie d'une poursuite, que le créancier peut introduire même avant l'octroi du séquestre ( ATF 138 III 528 consid. 4</w:t>
      </w:r>
    </w:p>
    <w:p>
      <w:r>
        <w:t>in initio) .</w:t>
      </w:r>
    </w:p>
    <w:p>
      <w:r>
        <w:t>Si le créancier a fait opérer le séquestre sans poursuite ou action préalable, il doit requérir la poursuite ou intenter action dans les dix jours à compter de la réception du procès-verbal (art. 279 al. 1LP).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 art. 279 al. 2 LP ).</w:t>
      </w:r>
    </w:p>
    <w:p>
      <w:r>
        <w:t>Pour autant que la créance réclamée en justice ou mise en poursuite soit identique à celle dont le séquestre doit garantir le recouvrement ( ATF 118 II 188 consid. 3b; 93 III 72 consid. 2a), le créancier n'a toutefois pas besoin de répéter son acte si, au moment de la notification du procès-verbal de séquestre, la poursuite est encore valable ( art. 88 al. 2 LP ) ou l'action encore pendante (arrêt 5A_220/2013 du 6 septembre 2013 consid. 5.2 et les références). Cette poursuite vaut donc poursuite en validation du séquestre et elle sera continuée aux mêmes conditions que celle-ci. Ainsi, si le débiteur a déjà fait opposition avant la notification du procès-verbal de séquestre, les délais fixés par l' art. 279 al. 2 LP courent dès la réception du procès-verbal de séquestre, et non dès la notification du commandement de payer ( ATF 93 III 72 consid. 1; REISER, Arrest in Theorie und Praxis,</w:t>
      </w:r>
    </w:p>
    <w:p>
      <w:r>
        <w:t>in BlSchK 2015 p. 169 ss [182]; GILLIÉRON, Poursuite pour dettes, faillite et concordat, 5</w:t>
      </w:r>
    </w:p>
    <w:p>
      <w:r>
        <w:t>ème éd., 2012, n° 2815).</w:t>
      </w:r>
    </w:p>
    <w:p>
      <w:r>
        <w:t>Néanmoins, le créancier qui a déjà engagé une poursuite contre le débiteur lorsqu'il obtient le séquestre peut aussi décider d'ouvrir une nouvelle poursuite et de laisser se périmer la précédente (GILLIÉRON, Commentaire de la loi fédérale sur la poursuite pour dettes et la faillite, Art. 271-352, 2003, n° 60 ad art. 279 LP ; JAEGER/WALDER/KULL/ KOTTMANN, Bundesgesetz über Schuldbetreibung und Konkurs, tome II, 4</w:t>
      </w:r>
    </w:p>
    <w:p>
      <w:r>
        <w:t>ème éd., 1997/99, n° 3 ad art. 279 LP ; arrêt de la Chambre des poursuites et des faillites du Tribunal cantonal de l'Etat de Fribourg, du 21 juin 2004,</w:t>
      </w:r>
    </w:p>
    <w:p>
      <w:r>
        <w:t>in RFJ 2004 p. 47 ss [50]). En effet, si la première poursuite est arrêtée à la suite d'une opposition ou qu'elle devient caduque en raison d'une renonciation du créancier, il n'y a pas de motif d'empêcher ce dernier d'engager une nouvelle poursuite pour la même créance. Si, d'aventure, dans la première poursuite, le créancier a déjà requis la continuation de la poursuite ou est en droit de le faire, il appartient alors le débiteur qui entend empêcher que celui-ci ne s'en prenne plusieurs fois à son patrimoine de faire annuler par la voie de la plainte à l'autorité de surveillance la ou les poursuites superflues ( ATF 139 III 444 consid. 4.1.2; 128 III 383 consid. 1.1; 100 III 41 ). Le Tribunal fédéral certes a affirmé que " [la] faculté [d'exercer une seconde poursuite pour la même créance] ne saurait être admise pour la poursuite en validation du séquestre " (arrêt 7B.137/2003 du 19 septembre 2003 consid. 3, non publié</w:t>
      </w:r>
    </w:p>
    <w:p>
      <w:r>
        <w:t>in</w:t>
      </w:r>
    </w:p>
    <w:p>
      <w:r>
        <w:t>ATF 129 III 599 , publié</w:t>
      </w:r>
    </w:p>
    <w:p>
      <w:r>
        <w:t>in SJ 2003 I p. 593). Cette affirmation est néanmoins à comprendre en lien avec le respect des délais de l' art. 279 LP , qui ne laisse en principe aucune place pour une seconde poursuite. Si, en revanche, tant les conditions pour requérir une seconde poursuite que les délais de l' art. 279 LP sont respectés, le créancier peut agir de la sorte.</w:t>
      </w:r>
    </w:p>
    <w:p>
      <w:r>
        <w:t>Si le créancier laisse écouler les délais de l' art. 279 LP ou s'il retire ou laisse périmer son action ou sa poursuite, les effets du séquestre cessent de plein droit ( art. 280 ch. 1 et 2 LP ; ATF 126 III 293 consid. 1), étant précisé que l' art. 279 LP se limite à fixer les termes jusqu'auxquels le créancier doit accomplir les actes propres à prévenir la caducité de sa sûreté ( ATF 135 III 551 consid. 2.3).</w:t>
      </w:r>
    </w:p>
    <w:p>
      <w:r>
        <w:t>Les délais de l' art. 279 LP ne courent pas pendant la procédure d'opposition ni pendant la procédure de recours contre la décision sur opposition ( art. 279 al. 5 ch. 1 LP ).</w:t>
      </w:r>
    </w:p>
    <w:p>
      <w:r>
        <w:rPr>
          <w:b/>
        </w:rPr>
        <w:t>E. 4.2</w:t>
      </w:r>
    </w:p>
    <w:p>
      <w:r>
        <w:t>En l'espèce, il est incontesté que l'intimé a respecté les délais de l' art. 279 LP pour maintenir les effets du séquestre obtenu le 13 novembre 2014, ces délais étant de plus suspendus suite à l'opposition au séquestre formée par la recourante le 19 janvier 2015 avant la notification du procès-verbal de séquestre à l'intimé le 12 février 2015. Par ailleurs, si l'intimé a engagé une seconde poursuite pour la même créance contre la recourante, il a, avant de requérir la mainlevée de l'opposition formée dans cette seconde poursuite, demandé à l'office d'annuler la première réquisition de poursuite et au juge de la mainlevée de substituer le commandement de payer notifié dans la première poursuite par celui notifié dans la seconde. Le juge de la mainlevée a fait droit à cette requête par jugement du 18 mai 2015, en constatant le retrait de la requête de mainlevée définitive dans la première poursuite. L'intimé n'a dès lors jamais été en mesure de demander la continuation de la première poursuite lorsqu'il a requis la seconde, de sorte que les conditions posées par la jurisprudence aux poursuites successives sont respectées.</w:t>
      </w:r>
    </w:p>
    <w:p>
      <w:r>
        <w:t>Il suit de là que les griefs de violation des art. 279 et 280 LP doivent être rejetés.</w:t>
      </w:r>
    </w:p>
    <w:p>
      <w:r>
        <w:rPr>
          <w:b/>
        </w:rPr>
        <w:t>E. 5</w:t>
      </w:r>
    </w:p>
    <w:p>
      <w:r>
        <w:t>En conclusion, le recours est rejeté dans la mesure où il est recevable, aux frais de son auteur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