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673/2009 vom 3. Dezember 2009</w:t>
      </w:r>
    </w:p>
    <w:p>
      <w:r>
        <w:t>Bundesgericht, 2009-12-03, FR</w:t>
      </w:r>
    </w:p>
    <w:p>
      <w:r>
        <w:rPr>
          <w:b/>
        </w:rPr>
        <w:t xml:space="preserve">Quelle: </w:t>
      </w:r>
      <w:r>
        <w:t>https://mcp.opencaselaw.ch/entscheid/bger_5A_673_2009</w:t>
      </w:r>
    </w:p>
    <w:p>
      <w:r>
        <w:t>FR: TF 5A 673/2009 du 3 décembre 2009</w:t>
      </w:r>
    </w:p>
    <w:p>
      <w:r>
        <w:t>IT: TF 5A 673/2009 del 3 dicembre 2009</w:t>
      </w:r>
    </w:p>
    <w:p>
      <w:pPr>
        <w:pStyle w:val="Heading2"/>
      </w:pPr>
      <w:r>
        <w:t>Regeste</w:t>
      </w:r>
    </w:p>
    <w:p>
      <w:r>
        <w:t>prononcé de faillite | Droit des poursuites et faillites</w:t>
      </w:r>
    </w:p>
    <w:p>
      <w:pPr>
        <w:pStyle w:val="Heading2"/>
      </w:pPr>
      <w:r>
        <w:t>Erwägungen</w:t>
      </w:r>
    </w:p>
    <w:p>
      <w:r>
        <w:rPr>
          <w:b/>
        </w:rPr>
        <w:t>E. 1.1</w:t>
      </w:r>
    </w:p>
    <w:p>
      <w:r>
        <w:t>La décision par laquelle le juge prononce la faillite est une décision finale ( art. 90 LTF ) qui peut faire l'objet d'un recours en matière civile ( art. 72 al. 2 let. a LTF ; ATF 133 III 687 consid. 1.2 p. 689), quelle que soit la valeur litigieuse ( art. 74 al. 2 let . d LTF). Interjeté en temps utile ( art. 100 al. 1 LTF ), contre une décision rendue en dernière instance cantonale ( art. 75 al. 1 LTF ), par une partie ayant été déboutée de ses conclusions prises devant la juridiction précédente ( art. 76 al. 1 LTF ), le présent recours est en principe recevable.</w:t>
      </w:r>
    </w:p>
    <w:p>
      <w:r>
        <w:rPr>
          <w:b/>
        </w:rPr>
        <w:t>E. 1.2</w:t>
      </w:r>
    </w:p>
    <w:p>
      <w:r>
        <w:t>Le mémoire de recours doit indiquer des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En l'espèce, le recourant conclut à l'annulation de l'arrêt attaqué. On comprend néanmoins que son recours tend à la réforme de la décision entreprise, en se sens que la requête de faillite soit rejetée. Partant, ses conclusions sont recevables.</w:t>
      </w:r>
    </w:p>
    <w:p>
      <w:r>
        <w:rPr>
          <w:b/>
        </w:rPr>
        <w:t>E. 1.3</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2</w:t>
      </w:r>
    </w:p>
    <w:p>
      <w:r>
        <w:t>La cour cantonale a considéré que le délai de péremption de l' art. 166 al. 2 LP , de quinze mois depuis la notification du commandement de payer, pour requérir la faillite a couru du 6 novembre 2006 (notification du commandement de payer) jusqu'au 27 novembre 2006 (dépôt de la requête de mainlevée), pour être ensuite suspendu dès cette date jusqu'au 15 février 2007 (notification du jugement prononçant la mainlevée); il a ensuite couru jusqu'au 4 avril 2007 (dépôt de l'action en libération de dette), pour être suspendu à nouveau dès cette date jusqu'au 20 juin 2008 (confirmation par la cour cantonale du jugement de première instance rejetant l'action en libération de dette). Selon les juges précédents, à cela s'ajoute que ledit délai a également cessé de courir du 27 avril 2007 (notification de la commination de faillite) jusqu'au 5 mai 2008 (rejet de la plainte déposée contre cette commination), en raison de l'effet suspensif ex tunc dont la plainte du 7 mai 2007 a été assortie.</w:t>
      </w:r>
    </w:p>
    <w:p>
      <w:r>
        <w:rPr>
          <w:b/>
        </w:rPr>
        <w:t>E. 3</w:t>
      </w:r>
    </w:p>
    <w:p>
      <w:r>
        <w:t>Le recourant soutient que le droit de requérir sa faillite était périmé et se plaint d'une violation de l' art. 166 al. 2 LP . Selon lui, l'action en libération de dette tardive assortie d'une demande de restitution de délai qu'il a déposée n'a pas suspendu le délai de l' art. 166 al. 2 LP , dès lors que cette demande de restitution n'a pas été admise; il fait valoir que ce n'est que si le délai avait été restitué et que le juge s'était prononcé sur l'action en libération de dette que le délai de quinze mois pour requérir la faillite aurait été suspendu. En outre, il considère que le délai de l' art. 166 al. 2 LP n'a pas non plus été suspendu par le dépôt de la plainte contre la commination de faillite. Enfin, le recourant invoque que le délai de 20 jours de l' art. 166 al. 1 LP ne peut pas être suspendu et ne l'a pas été par le dépôt de la plainte à l'autorité de surveillance contre la commination de faillite, de sorte que l'intimée n'aurait pas été empêchée par cette disposition de déposer, dans le délai de quinze mois, sa réquisition de faillite.</w:t>
      </w:r>
    </w:p>
    <w:p>
      <w:r>
        <w:rPr>
          <w:b/>
        </w:rPr>
        <w:t>E. 4.1</w:t>
      </w:r>
    </w:p>
    <w:p>
      <w:r>
        <w:t>Conformément à l' art. 166 al. 2 LP , le droit de requérir la faillite se périme par quinze mois à compter de la notification du commandement de payer; si opposition a été formée, ce délai ne court pas entre l'introduction de la procédure judiciaire et le jugement définitif. Le délai est suspendu pendant la durée du procès en reconnaissance de dette ( art. 79 et 279 LP ), de la procédure de mainlevée - provisoire ou définitive - de l'opposition (art. 80 à 83 LP), du procès en libération de dette ( art. 83 al. 2 LP ) et de la procédure en constatation du retour ou du non-retour à meilleure fortune ( art. 265a LP ). Il appartient au juge, et non aux autorités de surveillance, de déterminer si la réquisition de faillite a été déposée en temps utile ( ATF 113 III 120 consid. 2 p. 122 et les références). Le but de l' art. 166 al. 2 LP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Le poursuivant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annule l'opposition au commandement de payer ( ATF 106 III 51 consid. 3 p. 55). Il doit en aller de même lorsque, comme en l'espèce, une plainte contre la commination de faillite a été déposée et que l'effet suspensif ( art. 36 LP ) a été octroyé avant le dépôt de la réquisition de faillite; le créancier est, en effet, empêché dans un tel cas de figure de requérir la faillite, faute de commination entrée en force à joindre à sa requête ( art. 166 al. 1 LP ; Gilliéron, Commentaire de la loi fédérale sur la poursuite pour dettes et la faillite, vol. 3, Lausanne 2001, n° 25 ad art. 166 LP ; cf. également Nordmann, in Kommentar zum Bundesgesetz über Schuldbetreibung und Konkurs, SchKG II, n° 11 ad art. 166 LP , et Cometta, in Poursuite et faillite, Commentaire romand, n° 3 ad art. 166 LP , qui traitent uniquement de la suspension du délai de l' art. 166 al. 2 LP en cas de plainte déposée par le poursuivi au sens de l' art. 160 al. 1 ch. 4 LP , lorsque l'effet suspensif a été accordé en conformité avec l' art. 36 LP ).</w:t>
      </w:r>
    </w:p>
    <w:p>
      <w:r>
        <w:rPr>
          <w:b/>
        </w:rPr>
        <w:t>E. 4.2</w:t>
      </w:r>
    </w:p>
    <w:p>
      <w:r>
        <w:t>Vu ce qui précède, c'est avec raison que la cour cantonale a considéré que le délai pour requérir la faillite du recourant a été suspendu par l'effet suspensif accordé à la plainte déposée contre la commination de faillite, jusqu'au rejet de celle-là, à savoir du 9 mai 2007 au 5 mai 2008. A cet égard, il y a lieu de préciser encore que, contrairement à ce qu'ont admis les juges précédents, l'octroi de l'effet suspensif ne déploie pas un effet ex tunc mais ex nunc, dans la mesure où il appartient au juge de la faillite d'ajourner celle-ci lorsque la suspension de la poursuite a été ordonnée par l'autorité de surveillance saisie d'une plainte ( art. 173 al. 1 LP ). Compte tenu de cette suspension et de celle de la procédure de mainlevée (du 27 novembre 2006 au 15 février 2007), moins de quinze mois se sont écoulés entre la notification du commandement de payer, le 6 novembre 2006, et la réquisition de faillite présentée par l'intimée le 27 mai 2008.</w:t>
      </w:r>
    </w:p>
    <w:p>
      <w:r>
        <w:rPr>
          <w:b/>
        </w:rPr>
        <w:t>E. 4.3</w:t>
      </w:r>
    </w:p>
    <w:p>
      <w:r>
        <w:t>Dans ces circonstances, la question de savoir si le délai de l' art. 166 al. 2 LP a également été suspendu par le dépôt de l'action en libération de dette (tardive), quand bien même la restitution de délai dont elle était assortie a été refusée, peut demeurer indécise en l'espèce.</w:t>
      </w:r>
    </w:p>
    <w:p>
      <w:r>
        <w:rPr>
          <w:b/>
        </w:rPr>
        <w:t>E. 5</w:t>
      </w:r>
    </w:p>
    <w:p>
      <w:r>
        <w:t>Vu ce qui précède, le recours est rejeté. Le recourant, qui succombe, supportera les frais judiciaires. Il n'y a pas lieu d'allouer des dépens à l'intimée, qui s'en est remise à justice quant à la requête d'effet suspensif, laquelle a été admise, et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