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5A_672/2020 vom 19. Januar 2022</w:t>
      </w:r>
    </w:p>
    <w:p>
      <w:r>
        <w:t>Bundesgericht, 2022-01-19, FR</w:t>
      </w:r>
    </w:p>
    <w:p>
      <w:r>
        <w:rPr>
          <w:b/>
        </w:rPr>
        <w:t xml:space="preserve">Quelle: </w:t>
      </w:r>
      <w:r>
        <w:t>https://mcp.opencaselaw.ch/entscheid/bger_5A_672_2020</w:t>
      </w:r>
    </w:p>
    <w:p>
      <w:r>
        <w:t>FR: TF 5A_672/2020 du 19 janvier 2022</w:t>
      </w:r>
    </w:p>
    <w:p>
      <w:r>
        <w:t>IT: TF 5A_672/2020 del 19 gennaio 2022</w:t>
      </w:r>
    </w:p>
    <w:p>
      <w:pPr>
        <w:pStyle w:val="Heading2"/>
      </w:pPr>
      <w:r>
        <w:t>Erwägungen</w:t>
      </w:r>
    </w:p>
    <w:p>
      <w:r>
        <w:rPr>
          <w:b/>
        </w:rPr>
        <w:t>E. 1</w:t>
      </w:r>
    </w:p>
    <w:p>
      <w:r>
        <w:t>Bien que le recours soumis à l'examen du Tribunal fédéral ait été rédigé en italien comme le permet l' art. 42 al. 1 LTF , le présent arrêt est rendu en français, langue de la décision attaquée, conformément à l' art. 54 al. 1 LTF .</w:t>
      </w:r>
    </w:p>
    <w:p>
      <w:r>
        <w:rPr>
          <w:b/>
        </w:rPr>
        <w:t>E. 2</w:t>
      </w:r>
    </w:p>
    <w:p>
      <w:r>
        <w:t>Le recours a été déposé dans le délai légal compte tenu des féries d'été (art. 46 al. 1 let. b et 100 al. 2 let. a LTF) à l'encontre d'une décision finale ( art. 90 LTF ), prise en matière de poursuite pour dettes et de faillite ( art. 72 al. 2 let. a LTF ) par une autorité de surveillance statuant en dernière (unique) instance cantonale ( art. 75 al. 1 et 2 LTF ). Il est ouvert sans égard à la valeur litigieuse ( art. 74 al. 2 let . c LTF). La recourante, qui a succombé en instance cantonale, a qualité pour recourir ( art. 76 al. 1 LTF ).</w:t>
      </w:r>
    </w:p>
    <w:p>
      <w:r>
        <w:rPr>
          <w:b/>
        </w:rPr>
        <w:t>E. 3.1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w:t>
      </w:r>
    </w:p>
    <w:p>
      <w:r>
        <w:rPr>
          <w:b/>
        </w:rPr>
        <w:t>E. 3.2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w:t>
      </w:r>
    </w:p>
    <w:p>
      <w:r>
        <w:rPr>
          <w:b/>
        </w:rPr>
        <w:t>E. 4</w:t>
      </w:r>
    </w:p>
    <w:p>
      <w:r>
        <w:t>Le présent recours porte uniquement sur la question de savoir si en communiquant l'état des charges pendant la période de suspension des poursuites ordonnée par le Conseil fédéral en application de l' art. 62 LP , l'Office a violé l' art. 56 ch. 3 LP .</w:t>
      </w:r>
    </w:p>
    <w:p>
      <w:r>
        <w:rPr>
          <w:b/>
        </w:rPr>
        <w:t>E. 4.1</w:t>
      </w:r>
    </w:p>
    <w:p>
      <w:r>
        <w:t>Selon l' art. 62 LP , en cas d'épidémie, de calamité publique ou de guerre, le Conseil fédéral ou, avec son assentiment, le gouvernement cantonal peut ordonner la suspension des poursuites sur une portion du territoire ou au profit de certaines catégories de personnes.</w:t>
      </w:r>
    </w:p>
    <w:p>
      <w:r>
        <w:t>En raison de la pandémie de Covid-19, le Conseil fédéral a, par ordonnance du 18 mars 2020, arrêté que la suspension des poursuites au sens de l' art. 62 LP s'appliquerait à l'ensemble du territoire de la Confédération suisse (RS 281.241; RO 2020 839). Cette ordonnance est entrée en vigueur le 19 mars 2020 à 7 heures et était valable jusqu'au 4 avril 2020 à 24 heures. Les féries de poursuite selon l' art. 56 ch. 2 LP (sept jours avant et sept jours après Pâques) ont suivi, de sorte que la suspension des poursuites a duré jusqu'au 19 avril 2020 et la prolongation des délais dont la fin coïncidait avec un jour des féries ou de la suspension jusqu'au 22 avril 2020 (cf. arrêt 5A_103/2021 du 18 octobre 2021 consid. 2.1).</w:t>
      </w:r>
    </w:p>
    <w:p>
      <w:r>
        <w:t>Dans le cas particulier, l'Office a communiqué l'état des charges relatif aux parcelle nos 1'058 et 1'059 dans la poursuite no xx xxxxxx T, par pli recommandé du 19 mars 2020, reçu par la recourante le 23 mars suivant, alors que la suspension des poursuites ordonnée par le Conseil fédéral était en vigueur depuis le 19 mars 2020 à 7 heures. La recourante soutient que, ce faisant, il a violé l' art. 56 ch. 3 LP , selon lequel, sauf en cas de séquestre ou de mesures conservatoires urgentes, il ne peut être procédé à aucun acte de poursuite lorsque le débiteur est au bénéfice de la suspension (art. 57 à 62).</w:t>
      </w:r>
    </w:p>
    <w:p>
      <w:r>
        <w:rPr>
          <w:b/>
        </w:rPr>
        <w:t>E. 4.2</w:t>
      </w:r>
    </w:p>
    <w:p>
      <w:r>
        <w:t>L' art. 56 ch. 3 LP suppose que l'état des charges puisse être qualifié d'acte de poursuite, ce que l'autorité cantonale a admis sans être critiquée par la recourante, à bon droit.</w:t>
      </w:r>
    </w:p>
    <w:p>
      <w:r>
        <w:t>Selon la jurisprudence, constitue en effet un acte de poursuite au sens de cette disposition toute mesure officielle d'un organe de l'exécution forcée ayant pour effet de rapprocher le créancier de son but et affectant la situation juridique du débiteur ( ATF 121 III 88 consid. 6c/aa et les références; 115 III 11 consid. 1b; arrêts 5A_834/2015 du 20 janvier 2017 consid. 2.1; 5A_448/2011 du 31 octobre 2011 consid. 2.5; cf. aussi : GILLIÉRON, Commentaire de la loi fédérale sur la poursuite pour dettes et la faillite, Articles 1-88, no 28 ad art. 56 LP , selon lequel la notification ou la communication doit en outre faire courir un délai pour agir que doit observer le poursuivant, le poursuivi ou un tiers). La communication de l'état des charges au débiteur (cf. art. 37 al. 1 ORFI ) répond à ces conditions, dès lors qu'elle fait partir le délai de 10 jours dans lequel, s'il entend contester l'existence, l'étendue, le rang ou l'exigibilité d'un droit inscrit à l'état des charges, il doit formuler l'opposition qui déclenchera la procédure d'épuration de l'état des charges des art. 106 à 109 LP et, à défaut de laquelle, le droit sera considéré comme reconnu par lui pour la poursuite en cause ( art. 140 al. 2 LP et 37 al. 2 ORFI; cf. arrêt 5A_852/2014 du 23 mars 2015 consid. 4.2; dans le sens d'une telle qualification : SCHMID/BAUER, in : Basler Kommentar, Bundesgesetz über Schulbetreibungs- und Konkursrecht, 3e éd. 2021, no 37 ad art. 56 LP ; WYSSEN, Geschlossene Zeiten, Betreibungsferien und Rechtsstillstand (Art. 56 ff. SchKG), 1995, p. 82; JAEGER, Das Bundesgesetz betreffend Schuldbetreibung und Konkurs, vol. I, 3e éd. 1911, no 3 ad art. 56 LP ; cf. aussi : AMONN/WALTHER, Grundriss des Schuldbetreibungs- und Konkursrechts, 9e éd. 2013, § 11, no 41, selon lesquels " die Verwertung (SchKG 116 ff.) ", soit la réalisation, fait partie des actes de poursuite; GILLIÉRON, op. cit., no 29 ad art. 56 LP qui compte dans les actes de poursuite " les actes préparatoires à la réalisation "; JAEGER/WALDER/KULL/KOTTMANN, Bundesgesetz über Schuldbetreibung und Konkurs, Band I, Art. 1-158, 4e éd. 1997, no 6 ad art. 56 LP , qui cite la réalisation des immeubles, art. 133-143b; implicitement : SARBACH, in : KurzKommentar SchKG, 2e éd. 2014, nos 17 et 28 ad art. 56 LP , pour lequel toute mesure visant à la réalisation des biens est, sous réserve de certaines exceptions parmi lesquelles il ne cite pas la communication de l'état des charges, un acte de poursuite).</w:t>
      </w:r>
    </w:p>
    <w:p>
      <w:r>
        <w:rPr>
          <w:b/>
        </w:rPr>
        <w:t>E. 4.3</w:t>
      </w:r>
    </w:p>
    <w:p>
      <w:r>
        <w:t>La loi ne prévoit pas quelles conséquences entraîne pour l'acte de poursuite concerné la violation de l'interdiction prévue à l' art. 56 ch. 3 LP .</w:t>
      </w:r>
    </w:p>
    <w:p>
      <w:r>
        <w:rPr>
          <w:b/>
        </w:rPr>
        <w:t>E. 4.3.1</w:t>
      </w:r>
    </w:p>
    <w:p>
      <w:r>
        <w:t>La Chambre de surveillance a considéré à cet égard que l'intérêt public poursuivi par l' art. 62 LP consiste à soulager la population bénéficiant de la suspension de la pression que représenterait pour elle l'obligation de donner suite immédiatement à des actes de poursuite, de telle sorte que sa réalisation paraissait a priori compatible avec un simple report, au terme de la période de suspension (et le cas échéant de la période de féries consécutive), des effets de l'acte de poursuite intervenu en temps inopportun. Elle a jugé que cette considération s'imposait d'autant plus qu'en l'espèce, l'acte en question n'avait eu aucune conséquence concrète pour la plaignante, ses effets se bornant à faire courir un délai et que la même solution s'imposerait s'il fallait retenir qu'en décrétant une suspension de deux semaines, le Conseil fédéral poursuivait le but d'accorder un sursis aux débiteurs dont la situation patrimoniale était supposée atteinte par la pandémie. Dans la mesure en effet où la date de vente avait en l'occurrence déjà été fixée, celle de la communication de l'état des charges et des conditions de vente n'était pas de nature à modifier cette échéance. L'autorité cantonale a donc conclu qu'il n'y avait pas lieu de constater la nullité de la communication de l'état des charges et des conditions de vente. Elle a par ailleurs rejeté les conclusions de la plaignante en annulation de ladite communication faute d'intérêt légitime à la répétition de cet acte. L'intéressée ne contestait en effet pas avoir reçu l'état des charges et les conditions de vente et avait dûment fait valoir ses droits, de telle sorte qu'elle ne pourrait tirer aucun bénéfice d'une nouvelle communication.</w:t>
      </w:r>
    </w:p>
    <w:p>
      <w:r>
        <w:rPr>
          <w:b/>
        </w:rPr>
        <w:t>E. 4.3.2</w:t>
      </w:r>
    </w:p>
    <w:p>
      <w:r>
        <w:t>La recourante plaide principalement la nullité de la communication de l'état des charges. Elle conteste la pertinence, en l'espèce, du raisonnement de la Chambre de surveillance fondée sur l'opinion selon laquelle les effets de l'acte de poursuite intervenu en temps inopportun sont simplement reportés au terme de la période de suspension. Elle soutient que cette pratique ne s'applique que dans le cas d'un acte de poursuite entrepris pendant les temps prohibés de l' art. 56 ch. 1 LP et les féries de poursuite de l' art. 56 ch. 2 LP , et non pendant la suspension au sens de l' art. 62 LP visée par l' art. 56 ch. 3 LP . Elle se réfère en particulier à l'avis de divers auteurs selon lesquels une telle suspension sert l'intérêt public avec pour conséquence que tout acte de poursuite accompli durant cette période est frappé de nullité (SCHMIDT/BAUER, op. cit., no 1 ad art. 62 LP et no 59 ad art. 57 LP ; PENON/WOHLGEMUTH, in : Kommentar zum Bundesgesetz über Schuldbetreibung und Konkurs [SchKG], 4e éd. 2017, no 11 ad art. 62 LP ; FOEX/JEANDIN, in : Commentaire romand, Poursuite et faillite, 2005, no 12 ad art. 62 LP ; GILLIÉRON, op. cit., no 21 ad art. 62 LP ; WYSSEN, op. cit., p. 135). Elle fait valoir plus singulièrement que subordonner la nullité de l'acte de poursuite aux circonstances de chaque cas d'espèce et à une pondération des intérêts en présence, ainsi que l'a considéré l'autorité cantonale, crée une insécurité juridique et contrevient à la ratio legis de l' art. 62 LP .</w:t>
      </w:r>
    </w:p>
    <w:p>
      <w:r>
        <w:rPr>
          <w:b/>
        </w:rPr>
        <w:t>E. 4.3.3</w:t>
      </w:r>
    </w:p>
    <w:p>
      <w:r>
        <w:t>Selon l' art. 22 al. 1 LP , sont nulles les mesures contraires à des dispositions édictées dans l'intérêt public ou dans l'intérêt de personnes qui ne sont pas parties à la procédure.</w:t>
      </w:r>
    </w:p>
    <w:p>
      <w:r>
        <w:t>Dans un arrêt récent, le Tribunal fédéral a jugé que l'acte de poursuite entrepris pendant une suspension ordonnée en application de l' art. 62 LP est nul au sens de cette disposition (arrêt 5A_103/2021 du 18 octobre 2021 consid. 2.3). Il a souligné l'objectif de protection supra-individuelle visé par cette suspension (consid. 2.3.4). S'écartant de l'opinion de certains auteurs (EICHEL/TURTSCHI, Der Rechtsstillstand nach Art. 62 SchKG, in AJP 2020 p. 1019; NEUENSCHWANDER, Le Pangolin ébranle la LP, JdT 2021 II p. 26), il a en outre considéré que cet intérêt public à la protection générale des débiteurs et des créanciers en raison de la pandémie (cf. consid. 2.4.5) l'emportait sur l'intérêt public à un bon fonctionnement du système de poursuites, à savoir au maintien d'un rythme de travail régulier et à l'évitement d'une surcharge des offices et le retard qui serait induit par la répétition, au terme de la période de suspension, d'actes de poursuite nuls (consid. 2.3.5).</w:t>
      </w:r>
    </w:p>
    <w:p>
      <w:r>
        <w:rPr>
          <w:b/>
        </w:rPr>
        <w:t>E. 4.3.4</w:t>
      </w:r>
    </w:p>
    <w:p>
      <w:r>
        <w:t>La simple affirmation de l'intimé B.________ selon laquelle la recourante aurait " tout mis en oeuvre pour repousser le désintéressement de ses créanciers depuis des années " ne suffit pas, en l'absence d'autres circonstances, à retenir qu'elle commettrait un abus de droit manifeste en se prévalant de la nullité de la communication de l'état des charges pendant la suspension de l' art. 62 LP (cf. sur la notion d'abus de droit, parmi plusieurs : ATF 144 III 407 consid. 4.2.3; 143 III 279 consid. 3.1). L'arrêt non publié 7B.76/2005 du 25 mai 2005 auquel le prénommé se réfère n'est à cet égard pas pertinent. Il visait la situation d'un débiteur qui, dans le seul but de retarder la procédure, était allé quérir un commandement de payer conformément à l'invitation à retirer l'envoi (dans les sept jours) précisément le jour de son unique journée de service militaire, et pas avant ni après alors qu'il en avait la possibilité, procédé auquel il avait déjà recouru auparavant (consid. 3).</w:t>
      </w:r>
    </w:p>
    <w:p>
      <w:r>
        <w:rPr>
          <w:b/>
        </w:rPr>
        <w:t>E. 4.4</w:t>
      </w:r>
    </w:p>
    <w:p>
      <w:r>
        <w:t>Vu ces considérations, en niant que la communication de l'état des charges pendant la suspension des poursuites au sens de l' art. 62 LP était nulle et en rejetant la plainte de la recourante sur ce point, l'autorité cantonale a violé le droit fédéral.</w:t>
      </w:r>
    </w:p>
    <w:p>
      <w:r>
        <w:t>L'issue du recours sur ce grief rend sans objet l'autre moyen soulevé dans la plainte, lequel avait été traité au considérant 3 de la décision cantonale.</w:t>
      </w:r>
    </w:p>
    <w:p>
      <w:r>
        <w:rPr>
          <w:b/>
        </w:rPr>
        <w:t>E. 5</w:t>
      </w:r>
    </w:p>
    <w:p>
      <w:r>
        <w:t>Cela étant, le recours doit être admis, la décision cantonale annulée et réformée en ce sens que la plainte du 27 mai 2020 dans la poursuite en réalisation de gage no xx xxxxxx T est admise et qu'il est constaté la nullité de la communication de l'état des charges intervenue le 19 mars 2020. La procédure de plainte étant gratuite, il n'y a pas lieu de renvoyer la cause à la Chambre de surveillance sur la question des frais judiciaires et des dépens de la procédure qui s'est déroulée devant elle. Les frais judiciaires de la procédure fédérale sont mis à la charge solidaire des créanciers parties à la procédure en réalisation de gage, soit C.________ SA et B.________, qui succombent ( art. 66 al. 1 et 5 LTF ). Ces derniers verseront en outre, solidairement entre eux, des dépens à la recourante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