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5A_672/2014 vom 8. Januar 2015</w:t>
      </w:r>
    </w:p>
    <w:p>
      <w:r>
        <w:t>Bundesgericht, 2015-01-08, FR</w:t>
      </w:r>
    </w:p>
    <w:p>
      <w:r>
        <w:rPr>
          <w:b/>
        </w:rPr>
        <w:t xml:space="preserve">Quelle: </w:t>
      </w:r>
      <w:r>
        <w:t>https://mcp.opencaselaw.ch/entscheid/bger_5A_672_2014</w:t>
      </w:r>
    </w:p>
    <w:p>
      <w:r>
        <w:t>FR: TF 5A_672/2014 du 8 janvier 2015</w:t>
      </w:r>
    </w:p>
    <w:p>
      <w:r>
        <w:t>IT: TF 5A_672/2014 del 8 gennaio 2015</w:t>
      </w:r>
    </w:p>
    <w:p>
      <w:pPr>
        <w:pStyle w:val="Heading2"/>
      </w:pPr>
      <w:r>
        <w:t>Erwägungen</w:t>
      </w:r>
    </w:p>
    <w:p>
      <w:r>
        <w:rPr>
          <w:b/>
        </w:rPr>
        <w:t>E. 1</w:t>
      </w:r>
    </w:p>
    <w:p>
      <w:r>
        <w:t>Le Tribunal fédéral contrôle d'office et librement la recevabilité des recours qui lui sont soumis ( ATF 140 IV 57 consid. 2 et les arrêts cités).</w:t>
      </w:r>
    </w:p>
    <w:p>
      <w:r>
        <w:rPr>
          <w:b/>
        </w:rPr>
        <w:t>E. 1.1</w:t>
      </w:r>
    </w:p>
    <w:p>
      <w:r>
        <w:t>Le recours a été déposé en temps utile (art. 46 al. 1 let. b et 100 al. 1 LTF) à l'encontre d'une décision finale ( art. 90 LTF ; ATF 134 III 115 consid. 1.1) rendue en matière de poursuite pour dettes ( art. 72 al. 2 let. a LTF , en relation avec l' art. 83 LP ) par le tribunal supérieur d'un canton ayant statué sur recours ( art. 75 al. 1 et 2 LTF ); la valeur litigieuse est atteinte ( art. 74 al. 1 let. b LTF ).</w:t>
      </w:r>
    </w:p>
    <w:p>
      <w:r>
        <w:rPr>
          <w:b/>
        </w:rPr>
        <w:t>E. 1.2.1</w:t>
      </w:r>
    </w:p>
    <w:p>
      <w:r>
        <w:t>Selon l' art. 76 al. 1 let. b LTF , le recourant doit notamment avoir un intérêt digne de protection à l'annulation de la décision attaquée. Cette exigence est identique à celle posée par l' art. 89 al. 1 let . c LTF pour le recours en matière de droit public (cf. Message du 28 juin 2006 relatif au code de procédure civile suisse, FF 2006 6890 ch. 5.3.2). L'intérêt digne de protection consiste dans l'utilité pratique que l'admission du recours apporterait à son auteur, en lui évitant de subir un préjudice de nature économique, idéale, matérielle ou autre que la décision attaquée lui occasionnerait ( ATF 137 II 40 consid. 2.3). L'intérêt doit être actuel, c'est-à-dire qu'il doit exister non seulement au moment du dépôt du recours, mais encore au moment où l'arrêt est rendu ( ATF 137 I 296 consid. 4.2; 137 II 40 consid. 2.1). Le Tribunal fédéral déclare le recours irrecevable lorsque l'intérêt digne de protection fait défaut au moment du dépôt du recours. En revanche, si cet intérêt disparaît en cours de procédure, le recours devient sans objet ( ATF 137 I 23 consid. 1.3.1 et les arrêts cités). Il est dérogé exceptionnellement à l'exigence d'un intérêt actuel lorsque la contestation à la base de la décision attaquée est susceptible de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 ATF 137 I 23 consid. 1.3.1; 136 II 101 consid. 1.1; 135 I 79 consid. 1.1).</w:t>
      </w:r>
    </w:p>
    <w:p>
      <w:r>
        <w:rPr>
          <w:b/>
        </w:rPr>
        <w:t>E. 1.2.2</w:t>
      </w:r>
    </w:p>
    <w:p>
      <w:r>
        <w:t>Lorsque le créancier a obtenu la mainlevée provisoire, le débiteur peut empêcher la continuation de la poursuite par l'introduction d'une action en libération de dette. Si l'action en libération de dette est admise, la poursuite est arrêtée définitivement; elle tombe, ce qui entraîne la caducité de la décision de mainlevée provisoire (arrêt 5A_127/2010 du 7 septembre 2010 consid. 3.1 publié in SJ 2011 I p. 133 et les références).</w:t>
      </w:r>
    </w:p>
    <w:p>
      <w:r>
        <w:t>En l'espèce, parallèlement à la présente procédure, la recourante a ouvert action en libération de dette, procédure qui s'est terminée le 13 octobre 2014, en audience de conciliation, par la signature d'une convention devant le juge saisi. Au terme de cette dernière, la recourante a reconnu devoir à l'intimée la somme de 42'500 fr. et s'est engagée à lui verser ce montant pour le 23 octobre 2014, ce qu'elle a fait. En contrepartie, l'intimée devait notamment retirer la poursuite n</w:t>
      </w:r>
    </w:p>
    <w:p>
      <w:r>
        <w:t>o xxxx, obligation qu'elle a remplie selon l'avis de retrait de réquisition du 29 octobre 2014, produit le 18 décembre 2014 et communiqué à la recourante à la demande du Juge instructeur, document qui atteste que la poursuite précitée est annulée et, partant, ne sera pas portée à la connaissance de tiers ( art. 8a al. 3 let . c LP).</w:t>
      </w:r>
    </w:p>
    <w:p>
      <w:r>
        <w:t>Il s'ensuit que le recours, qui tend au maintien de l'opposition et à la radiation de la poursuite, est devenu sans objet sur la question principale.</w:t>
      </w:r>
    </w:p>
    <w:p>
      <w:r>
        <w:rPr>
          <w:b/>
        </w:rPr>
        <w:t>E. 1.2.3</w:t>
      </w:r>
    </w:p>
    <w:p>
      <w:r>
        <w:t>La décision de mainlevée attaquée met des frais et dépens à la charge de la recourante. Cette dernière a certes un intérêt légitime et actuel à obtenir l'annulation de cette condamnation (cf. ATF 117 Ia 251 consid. 1b). Mais cela ne signifie pas qu'elle peut, par le biais d'une contestation de sa condamnation à des frais et dépens, faire examiner de manière indirecte des griefs sans objet ou irrecevables contre la décision au fond (cf. ATF 129 II 297 consid. 2.2; 100 Ia 298 consid. 4). Lorsqu'il ne peut pas être entré en matière sur les griefs soulevés contre la décision au fond, le recourant peut faire valoir uniquement que la décision sur les frais et dépens doit être annulée ou modifiée pour des motifs autres que ceux qu'il invoquait à propos de la question principale (cf. ATF 109 Ia 90 ; plus récemment, arrêt 4A_637/2010 du 2 février 2011 consid. 4). En l'espèce, le recours ne contient pas de moyens spécifiques contre la décision sur les frais et dépens (cf. art. 393 let . f CPC), qui seraient différents de ceux articulés contre la décision au fond; les griefs contre la condamnation aux frais et dépens se confondent avec ceux contre la décision au fond. Le recours est dès lors irrecevable sur la question des frais et dépens (cf. art. 77 al. 3 LTF ).</w:t>
      </w:r>
    </w:p>
    <w:p>
      <w:r>
        <w:rPr>
          <w:b/>
        </w:rPr>
        <w:t>E. 2</w:t>
      </w:r>
    </w:p>
    <w:p>
      <w:r>
        <w:t>Vu ce qui précède, le recours est irrecevable dans la mesure où il n'est pas sans objet.</w:t>
      </w:r>
    </w:p>
    <w:p>
      <w:r>
        <w:t>En règle générale, les frais judiciaires et les dépens de la partie qui a obtenu gain de cause sont mis à la charge de la partie qui succombe ( art. 66 al. 1 et art. 68 al. 1 LTF ). Dans la mesure où le recours est sans objet, il convient d'appliquer aux frais et dépens l' art. 72 PCF , par renvoi de l' art. 71 LTF . Le Tribunal fédéral statue alors par une décision sommairement motivée en tenant compte de l'état de choses existant avant le fait qui met fin au litige. Il se fonde en premier lieu sur l'issue probable qu'aurait eue la procédure. Si cette issue ne peut être déterminée dans le cas concret sans plus ample examen, les règles générales de la procédure civile s'appliquent: les frais et dépens seront mis à la charge de la partie qui a provoqué la procédure devenue sans objet ou chez laquelle sont intervenues les causes ayant conduit à ce que cette procédure devienne sans objet (cf. ATF 118 Ia 488 consid. 4a p. 494; plus récemment, arrêt 4A_636/2011 du 18 juin 2012 consid. 4). En l'espèce, la recourante a provoqué la procédure déclarée sans objet et il n'apparaît pas sans autre que les griefs soulevés dans le recours étaient bien fondés. En conséquence, la recourante prendra à sa charge les frais de la procédure et versera des dépens à l'intimée, qui a été invitée à se déterminer sur la requête d'effet suspensif.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