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5A_671/2023 vom 21. September 2023</w:t>
      </w:r>
    </w:p>
    <w:p>
      <w:r>
        <w:t>Bundesgericht, 2023-09-21, DE</w:t>
      </w:r>
    </w:p>
    <w:p>
      <w:r>
        <w:rPr>
          <w:b/>
        </w:rPr>
        <w:t xml:space="preserve">Quelle: </w:t>
      </w:r>
      <w:r>
        <w:t>https://mcp.opencaselaw.ch/entscheid/bger_5A_671_2023</w:t>
      </w:r>
    </w:p>
    <w:p>
      <w:r>
        <w:t>FR: TF 5A_671/2023 du 21 septembre 2023</w:t>
      </w:r>
    </w:p>
    <w:p>
      <w:r>
        <w:t>IT: TF 5A_671/2023 del 21 settembre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ersucht das Bundesgericht in seiner Beschwerdeschrift, die moderne Sklaverei in der Schweiz aufzuheben, obwohl er ein moderner Sklave sei und folglich keine Rechtspflege erhalte; gerne erwarte er mit ca. weiteren 50'000 Sklaven, dass die Beschwerde nicht chronisch abgewiesen werde. In seinem Schreiben vom 18. September 2023 bedankt er sich im Namen der modernen Sklaven für das Interesse am menschlichen Leben und in demjenigen vom 19. September 2023 hält er fest, dass sich noch mehr Personen an der modernen Sklaverei bereichert hätten.</w:t>
      </w:r>
    </w:p>
    <w:p>
      <w:r>
        <w:rPr>
          <w:b/>
        </w:rPr>
        <w:t>E. 3</w:t>
      </w:r>
    </w:p>
    <w:p>
      <w:r>
        <w:t>Die Aussagen des Beschwerdeführers stehen in keinem ersichtlichen Zusammenhang mit den Nichteintretenserwägungen des angefochtenen Entscheides. Die dagegen erhobene Beschwerde erweist sich somit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