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5A_671/2021 vom 20. Dezember 2021</w:t>
      </w:r>
    </w:p>
    <w:p>
      <w:r>
        <w:t>Bundesgericht, 2021-12-20, FR</w:t>
      </w:r>
    </w:p>
    <w:p>
      <w:r>
        <w:rPr>
          <w:b/>
        </w:rPr>
        <w:t xml:space="preserve">Quelle: </w:t>
      </w:r>
      <w:r>
        <w:t>https://mcp.opencaselaw.ch/entscheid/bger_5A_671_2021</w:t>
      </w:r>
    </w:p>
    <w:p>
      <w:r>
        <w:t>FR: TF 5A_671/2021 du 20 décembre 2021</w:t>
      </w:r>
    </w:p>
    <w:p>
      <w:r>
        <w:t>IT: TF 5A_671/2021 del 20 dicembre 2021</w:t>
      </w:r>
    </w:p>
    <w:p>
      <w:pPr>
        <w:pStyle w:val="Heading2"/>
      </w:pPr>
      <w:r>
        <w:t>Erwägungen</w:t>
      </w:r>
    </w:p>
    <w:p>
      <w:r>
        <w:rPr>
          <w:b/>
        </w:rPr>
        <w:t>E. 1.1</w:t>
      </w:r>
    </w:p>
    <w:p>
      <w:r>
        <w:t>Déposé en temps utile ( art. 100 al. 1 LTF ) et dans la forme légale ( art. 42 al. 1 LTF ), le recours est dirigé contre une décision d'irrecevabilité, à savoir une décision finale ( art. 90 LTF ), dès lors qu'elle conduit à la clôture définitive de l'instance pour un motif tiré des règles de procédure ( ATF 136 V 131 consid. 1.1). Sur le fond, elle a pour objet une décision de placement à des fins d'assistance, soit une décision rendue dans le domaine de la protection de l'adulte ( art. 72 al. 2 ch. 6 LTF ), par un tribunal supérieur statuant sur recours en dernière instance cantonale ( art. 75 al. 1 LTF ), dans une affaire de nature non pécuniaire. L'auteur d'un recours déclaré irrecevable en instance cantonale a qualité, au sens de l' art. 76 al. 1 LTF , pour contester ce prononcé. Il s'ensuit que le recours est recevable au regard des dispositions qui précèdent. Cela étant, l'intitulé erroné d'un recours ne nuit pas à son auteur, pour autant que les conditions de recevabilité du recours qui aurait dû être interjeté soient réunies ( ATF 135 III 441 consid. 3.3; 134 III 379 consid. 1.2 et les arrêts cités), de sorte que le présent recours en matière de droit public est traité comme un recours en matière civile. Le recours constitutionnel subsidiaire formé en parallèle est par conséquent irrecevable ( art. 113 LTF</w:t>
      </w:r>
    </w:p>
    <w:p>
      <w:r>
        <w:t>a contrario ).</w:t>
      </w:r>
    </w:p>
    <w:p>
      <w:r>
        <w:rPr>
          <w:b/>
        </w:rPr>
        <w:t>E. 1.2</w:t>
      </w:r>
    </w:p>
    <w:p>
      <w:r>
        <w:t>Seule la question de la recevabilité du recours peut être portée devant le Tribunal fédéral, ce qui exclut l'examen des griefs développés en lien avec le fond. En effet, lorsque le recours est dirigé contre une décision d'irrecevabilité ou de radiation du rôle, les motifs développés dans le mémoire de recours ne doivent porter que sur la question de la recevabilité traitée par l'instance précédente ( ATF 123 V 335 consid. 1b). Par ailleurs, en présence d'un recours qui a pour objet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Il s'ensuit en l'espèce que seule la conclusion subsidiaire du recourant est recevable, dans la mesure où l'on comprend du recours qu'elle tend à ce que le Tribunal de céans annule l'arrêt attaqué, déclare le recours recevable et renvoie la cause à l'autorité précédente pour qu'elle se prononce sur le fond du litige. Il n'y a pour le surplus pas lieu d'examiner les griefs qui ne se rapportent pas au motif d'irrecevabilité retenu par la cour cantonale, à savoir l'absence d'intérêt au recours.</w:t>
      </w:r>
    </w:p>
    <w:p>
      <w:r>
        <w:rPr>
          <w:b/>
        </w:rPr>
        <w:t>E. 2.1</w:t>
      </w:r>
    </w:p>
    <w:p>
      <w:r>
        <w:t>Le recours en matière civile peut être formé pour violation du droit, tel qu'il est délimité par les art. 95 s. LTF. Le Tribunal fédéral applique le droit d'office ( art. 106 al. 1 LTF ). Cependant,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En l'occurrence, la partie intitulée " Faits " de l'acte de recours sera ignorée en tant que les éléments qui y sont exposés s'écartent de ceux contenus dans la décision attaquée et que le recourant n'invoque, ni a fortiori ne démontre, qu'ils auraient été constatés de manière insoutenable ou que leur correction influerait sur le sort de la cause, étant au surplus précisé que les critiques du recourant portant sur l'état de fait de la décision de la Justice de paix sont irrecevables, dans la mesure où elles sont dirigées contre le prononcé de première instance ( art. 75 al. 1 LTF ).</w:t>
      </w:r>
    </w:p>
    <w:p>
      <w:r>
        <w:rPr>
          <w:b/>
        </w:rPr>
        <w:t>E. 3</w:t>
      </w:r>
    </w:p>
    <w:p>
      <w:r>
        <w:t>Le recourant considère que la Chambre des curatelles aurait dû faire exception à l'exigence de l'intérêt actuel au recours. Il soutient que la " même situation d'hospitalisation forcée et placement en chambre d'isolement peut se produire à nouveau à l'avenir dans des circonstances identiques ou analogues au vu de [ses] quatre dernières hospitalisations ainsi que du diagnostic dont l'accable le système psychiatrique, de même que la situation de refus d'un stylo ou autre moyen d'écriture afin de pouvoir contester le placement en chambre d'isolement (situation qui s'est déjà répétée à deux reprises) ". Il ajoute que " l'impossibilité de pouvoir utiliser un stylo ou autre moyen d'écriture pendant l'enfermement dans la chambre d'isolement fait en sorte que la nature de la contestation ne permet pas de la trancher avant qu'elle ne perde son actualité " et que " les diverses mesures limitant [sa] liberté de mouvement ont également pour effet que la nature de l'affaire ne permet pas de les trancher avant qu'elles ne perdent leur actualité comme en atteste la présente procédure ". Le recourant affirme enfin qu'il existerait " un intérêt public important à savoir si une personne enfermée dans une chambre d'isolement a le droit de bénéficier d'un moyen d'écriture afin de pouvoir faire appel contre cette mesure " et " si les diverses mesures institutionnelles limitant la liberté de mouvement dans le milieu psychiatrique dans [le] canton de Vaud, en particulier l'enfermement dans une chambre d'isolement, sont disproportionnées, d'autant plus que l'on sait que d'autres cantons, comme celui du Valais, ont totalement aboli la pratique de placement en chambre d'isolement ".</w:t>
      </w:r>
    </w:p>
    <w:p>
      <w:r>
        <w:rPr>
          <w:b/>
        </w:rPr>
        <w:t>E. 3.1.1</w:t>
      </w:r>
    </w:p>
    <w:p>
      <w:r>
        <w:t>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136 I 274 consid. 1.3; 116 II 721 consid. 6; 114 II 189 consid. 2; arrêt 4A_304/2018 du 23 octobre 2018 consid. 3.2.1, non publié in ATF 145 III 42 ). L'intérêt au recours fait défaut, en particulier, lorsque l'acte de l'autorité a été exécuté ou est devenu sans objet (cf. ATF 125 II 86 consid. 5b; 120 Ia 165 consid. 1a; 106 Ia 151 consid. 1a; 104 Ia 487 ). L'intérêt est également nul lorsque l'admission du recours ne permettrait pas la réparation du préjudice subi (cf. ATF 127 III 41 consid. 2b; 125 II 86 consid. 5b et les références). Il y a lieu toutefois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le recours était déclaré irrecevable (intérêt virtuel; cf. ATF 146 II 335 consid. 1.3; 140 III 92 consid. 1.1; 136 III 497 E. 1.1; 135 I 79 consid. 1.1; 131 II 670 consid. 1.2; 128 III 465 consid. 1 in fine; 128 II 34 consid. 1b).</w:t>
      </w:r>
    </w:p>
    <w:p>
      <w:r>
        <w:t>Il appartient au recourant de démontrer qu'il a un intérêt digne de protection à voir le juge statuer sur son recours ( art. 59 al. 2 let. a CPC [applicable en l'espèce par renvoi de l'art. 12 LVPA (BLV 211.255)]; COPT/CHABLOZ, in Petit commentaire CPC, 2021, n° 21 ad art. 59 CPC et les références; cf. aussi arrêt 4A_671/2010 du 25 mars 2011 consid. 2.6).</w:t>
      </w:r>
    </w:p>
    <w:p>
      <w:r>
        <w:rPr>
          <w:b/>
        </w:rPr>
        <w:t>E. 3.1.2</w:t>
      </w:r>
    </w:p>
    <w:p>
      <w:r>
        <w:t>Selon la jurisprudence ( ATF 136 III 497 consid. 1.1), lorsqu'une personne placée à des fins d'assistance a été libérée, elle n'a plus d'intérêt juridique actuel à l'examen de son recours.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(arrêts 5A_640/2021 du 13 octobre 2021 consid. 1.2; 5A_175/2020 du 25 août 2020 consid. 1.3, non publié in ATF 146 III 377 ; 5A_355/2014 du 2 juin 2014 consid. 1.3). Si un intérêt virtuel n'est pas non plus établi, la procédure devient sans objet. De plus, l' art. 454 al. 1 CC permet une action en dommages-intérêts et réparation du tort moral; dans le cadre de l'examen de la condition de l'illicéité de la privation de liberté, le juge examinera d'éventuelles violations du droit; il est ainsi satisfait à l'exigence d'une possibilité effective de recours auprès d'une instance nationale ( art. 13 et 5 ch. 4 CEDH ) ( ATF 136 III 497 précité consid. 2).</w:t>
      </w:r>
    </w:p>
    <w:p>
      <w:r>
        <w:rPr>
          <w:b/>
        </w:rPr>
        <w:t>E. 3.2</w:t>
      </w:r>
    </w:p>
    <w:p>
      <w:r>
        <w:t>Le recourant prétend qu'il aurait déjà été hospitalisé à plusieurs reprises par le passé et qu'il pourrait à nouveau l'être à l'avenir. De telles circonstances pourraient en principe être de nature à satisfaire aux conditions jurisprudentielles susrappelées de l'intérêt virtuel au recours. Elles ne ressortent toutefois nullement de l'arrêt attaqué et le recourant ne forme aucun grief d'arbitraire dans l'établissement des faits. Il n'apparaît pas non plus qu'il ait satisfait à son obligation de motiver la recevabilité de son recours cantonal à l'aune de l'intérêt virtuel. En effet, l'acte de recours cantonal du 2 juin 2021 ne comporte qu'une argumentation au fond en lien avec des " violations des règles en matière de PLAFA " et la partie en fait n'expose aucun des faits allégués pour la première fois en instance fédérale. Dans ces conditions, il ne saurait être reproché à la Chambre des curatelles de ne pas être entrée en matière sur le recours, forte du constat que les mesures critiquées par le recourant n'étaient pas susceptibles de se répéter à courte échéance. Infondé, le grief doit être rejeté.</w:t>
      </w:r>
    </w:p>
    <w:p>
      <w:r>
        <w:rPr>
          <w:b/>
        </w:rPr>
        <w:t>E. 4</w:t>
      </w:r>
    </w:p>
    <w:p>
      <w:r>
        <w:t>En définitive, le recours est rejeté dans la mesure où il est recevable, La requête d'assistance judiciaire pour la procédure fédérale ne saurait être agréée, dès lors que le recours était d'emblée dénué de chances de succès ( art. 64 al. 1 LTF ). Les frais judiciaires sont par conséquent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