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5A_670/2025 vom 21. August 2025</w:t>
      </w:r>
    </w:p>
    <w:p>
      <w:r>
        <w:t>Bundesgericht, 2025-08-21, DE</w:t>
      </w:r>
    </w:p>
    <w:p>
      <w:r>
        <w:rPr>
          <w:b/>
        </w:rPr>
        <w:t xml:space="preserve">Quelle: </w:t>
      </w:r>
      <w:r>
        <w:t>https://mcp.opencaselaw.ch/entscheid/bger_5A_670_2025</w:t>
      </w:r>
    </w:p>
    <w:p>
      <w:r>
        <w:t>FR: TF 5A_670/2025 du 21 août 2025</w:t>
      </w:r>
    </w:p>
    <w:p>
      <w:r>
        <w:t>IT: TF 5A_670/2025 del 21 agosto 2025</w:t>
      </w:r>
    </w:p>
    <w:p>
      <w:pPr>
        <w:pStyle w:val="Heading2"/>
      </w:pPr>
      <w:r>
        <w:t>Erwägungen</w:t>
      </w:r>
    </w:p>
    <w:p>
      <w:r>
        <w:rPr>
          <w:b/>
        </w:rPr>
        <w:t>E. 1</w:t>
      </w:r>
    </w:p>
    <w:p>
      <w:r>
        <w:t>Angefochten ist ein kantonal letztinstanzlicher Entscheid betreffend die Anfechtung von Stockwerkeigentümerbeschlüssen mit Fr. 30'000.-- übersteigendem Streitwert; die Beschwerde in Zivilsachen steht offen ( Art. 72 Abs. 1, Art. 74 Abs. 1 lit. b,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 Sodann ist zu beachten, dass der von der Vorinstanz festgestellte Sachverhalt für das Bundesgericht grundsätzlich verbindlich ist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rPr>
          <w:b/>
        </w:rPr>
        <w:t>E. 3</w:t>
      </w:r>
    </w:p>
    <w:p>
      <w:r>
        <w:t>Die Beschwerde scheitert bereits an den fehlenden Rechtsbegehren, sodann aber auch an der unzureichenden Begründung. Die Beschwerdeführerin stellt verschiedene Tatsachenbehauptungen auf; sie tut dies aber in appellatorischer Weise und nicht mit Verfassungsrügen, weshalb darauf nicht eingetreten werden kann. In rechtlicher Hinsicht lässt sich in der Beschwerdeschrift keine sachbezogene Auseinandersetzung mit den Erwägungen des angefochtenen Urteils zur angeblichen Buchführungspflicht der Stockwerkeigentümergemeinschaft gemäss Art. 957 OR und zum Verwaltungsvertrag ausmachen und es wird nicht dargelegt, inwiefern das Urteil Recht verletzen soll.</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