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5A_670/2020 vom 2. September 2020</w:t>
      </w:r>
    </w:p>
    <w:p>
      <w:r>
        <w:t>Bundesgericht, 2020-09-02, DE</w:t>
      </w:r>
    </w:p>
    <w:p>
      <w:r>
        <w:rPr>
          <w:b/>
        </w:rPr>
        <w:t xml:space="preserve">Quelle: </w:t>
      </w:r>
      <w:r>
        <w:t>https://mcp.opencaselaw.ch/entscheid/bger_5A_670_2020</w:t>
      </w:r>
    </w:p>
    <w:p>
      <w:r>
        <w:t>FR: TF 5A_670/2020 du 2 septembre 2020</w:t>
      </w:r>
    </w:p>
    <w:p>
      <w:r>
        <w:t>IT: TF 5A_670/2020 del 2 settembre 2020</w:t>
      </w:r>
    </w:p>
    <w:p>
      <w:pPr>
        <w:pStyle w:val="Heading2"/>
      </w:pPr>
      <w:r>
        <w:t>Erwägungen</w:t>
      </w:r>
    </w:p>
    <w:p>
      <w:r>
        <w:rPr>
          <w:b/>
        </w:rPr>
        <w:t>E. 1</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Es ist demnach anzugeben, welche Punkte des Entscheides angefochten und welche Abänderungen beantragt werden ( BGE 133 III 489 E. 3.1 S. 490; 134 III 379 E. 1.3 S. 383; 137 II 313 E. 1.3 S. 317; aus jüngerer Zeit: Urteile 4A_578/2019 vom 16. April 2020 E. 1.2; 5A_789/2019 vom 16. Juni 2020 E. 2.1; 8C_233/2020 vom 5. August 2020 E. 1.3; 1B_578/2019 vom 11. August 2020E. 1.1). Die Beschwerde scheitert mithin bereits an den ungenügenden Rechtsbegehren.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Diesen Begründungsanforderungen wird die Beschwerde nicht gerecht. Das Obergericht hat in seinem über 20 Seiten langen Entscheid, auf dessen Begründung verwiesen werden kann, die rechtlichen Grundlagen des Sorge- und Besuchsrechts sowie die konkrete Situation und die Rechtsanwendung im Einzelfall detailliert dargestellt.</w:t>
      </w:r>
    </w:p>
    <w:p>
      <w:r>
        <w:t>Die Beschwerdeführerin bringt im Zusammenhang mit dem Sorgerecht einzig vor, der Tatsache, dass der Vater auf das Sorgerecht habe verzichten wollen, sei keine Beachtung geschenkt worden und der Sachverhalt hätte genauer überprüft werden müssen. Indes hat sich das Obergericht zu den Gründen des "Verzichtes" auf das gemeinsame Sorgerecht geäussert (vorübergehend psychisch instabile Phase zufolge Trennung) und sodann grosses Gewicht darauf gelegt, dass die Eltern die Verantwortung und Pflege für das Kind bis zur Trennung gemeinsam wahrgenommen hätten, dass der Vater aktenkundig immer Interesse am Kind gezeigt habe, dass er für dieses Verantwortung tragen wolle und dass keine ausreichenden Hinweise für eine prinzipielle Unfähigkeit, Entscheidungen für das Kind treffen zu können, vorhanden seien. Was ferner den Vorwurf anbelangt, das Obergericht zweifle an der Glaubwürdigkeit ihrer Vergewaltigungsvorwürfe, bleibt es bei rein appellatorischen Ausführungen, obwohl es um Beweiswürdigung und damit um Sachverhaltsfeststellung geht (obergerichtliche Erwägungen: die Mutter habe bei der Anhörung vor der KESB am 13. Januar 2020 nichts Entsprechendes erwähnt, jedoch am Folgetag, nachdem die KESB die Fortführung der gemeinsamen Sorge in Aussicht gestellt habe, die Polizei kontaktiert und eine Strafanzeige wegen Vergewaltigung eingereicht; in der Beschwerde werde sodann erstmals der Vorwurf erhoben, der Beschwerdegegner habe ihr gegenüber auch physische Gewalt angewandt; angesichts dieser Aggravierungstendenzen seien ihre Vorbringen mit Zurückhaltung zu würdigen; ausserdem lasse sich aus den Vorwürfen keine unmittelbare Gefährdung des Kindes ableiten und es liege kein begründeter Verdacht auf eine konkret drohende Kindeswohlgefährdung bei gemeinsamer elterlicher Sorge vor). Insbesondere zum entscheidenden letzten Punkt äussert sich die Mutter nur vage und abstrakt, wenn sie vorbringt, ein Schuldspruch sei nicht völlig auszuschliessen und diesfalls wäre das Verhältnis zwischen den Eltern sicher in einer Weise belastet, dass kein gemeinsames Sorgerecht mehr möglich wäre. Insgesamt ist die Beschwerde in Bezug auf das Sorgerecht nicht hinreichend begründet.</w:t>
      </w:r>
    </w:p>
    <w:p>
      <w:r>
        <w:t>Im Zusammenhang mit dem Besuchsrecht bringt die Mutter einzig vor, dass kein Gutachten angeordnet worden sei stelle Rechtsverzögerung dar. Eine solche ist indes nicht ersichtlich und die Mutter setzt sich nicht sachgerichtet mit den ausführlichen Erwägungen des Obergerichtes, wieso kein Gutachten angezeigt ist, auseinander. Sachfremd ist ferner das Vorbringen, einem Kind sei kein Kontakt zu einem Vater zumutbar, der in ein sexualstrafrechtliches Verfahren verwickelt sei, und es müsse zuerst der Ausgang des Strafverfahrens abgewartet werden, bevor überhaupt über das Besuchsrecht entschieden werden dürfe. Das Obergericht hat sich zum Besuchsrecht und dessen Modalitäten ausführlich geäussert und ein auf Art. 274 Abs. 2 ZGB gestützter gänzlicher Ausschluss von persönlichen Kontakten (vorliegend geht es vorerst um begleitete Besuche von zwei Stunden pro Woche) stellt eine</w:t>
      </w:r>
    </w:p>
    <w:p>
      <w:r>
        <w:t>ultima ratio dar, die nur angeordnet werden darf, wenn die nachteiligen Auswirkungen des persönlichen Verkehrs sich nicht in für das Kind vertretbaren Grenzen halten lassen (vgl. Urteile 5A_92/2009 vom 22. April 2009 E. 2; 5A_505/2013 vom 20. August 2013 E. 2.3; 5A_367/2015 vom 12. August 2015 E. 5.1.2; 5A_528/2015 vom 21. Januar 2016 E. 5.1; allgemein zur Einschränkung des Besuchsrechts vgl. Urteile 5A_463/2017 vom 2018 E. 4.5.5; 5A_875/2017 vom 6. November 2018 E. 3.3; 5A_831/2018 vom 23. Juli 2019 E. 6.2; 5A_111/2019 vom 9. Juli 2019 E. 2.3). Eine Auseinandersetzung mit der einschlägigen Rechtsprechung erfolgt nicht und ebenso wenig eine substanziierte Bezugnahme auf die ausführlichen obergerichtlichen Erwägungen, wonach die getroffenen Einschränkungen des Besuchsrechts genügend Schutz bieten.</w:t>
      </w:r>
    </w:p>
    <w:p>
      <w:r>
        <w:rPr>
          <w:b/>
        </w:rPr>
        <w:t>E. 4</w:t>
      </w:r>
    </w:p>
    <w:p>
      <w:r>
        <w:t>Nach dem Gesagten mangelt es der Beschwerde an genügenden Rechtsbegehren und ist sie offensichtlich nicht hinreichend begründet, weshalb auf sie nicht eingetreten werden kann und der Präsident im vereinfachten Verfahren entscheidet ( Art. 108 Abs. 1 lit. b BGG ).</w:t>
      </w:r>
    </w:p>
    <w:p>
      <w:r>
        <w:rPr>
          <w:b/>
        </w:rPr>
        <w:t>E. 5</w:t>
      </w:r>
    </w:p>
    <w:p>
      <w:r>
        <w:t>Mit dem sofortigen Entscheid in der Sache wird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