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5A_66/2018 vom 24. Januar 2018</w:t>
      </w:r>
    </w:p>
    <w:p>
      <w:r>
        <w:t>Bundesgericht, 2018-01-24, IT</w:t>
      </w:r>
    </w:p>
    <w:p>
      <w:r>
        <w:rPr>
          <w:b/>
        </w:rPr>
        <w:t xml:space="preserve">Quelle: </w:t>
      </w:r>
      <w:r>
        <w:t>https://mcp.opencaselaw.ch/entscheid/bger_5A_66_2018</w:t>
      </w:r>
    </w:p>
    <w:p>
      <w:r>
        <w:t>FR: TF 5A_66/2018 du 24 janvier 2018</w:t>
      </w:r>
    </w:p>
    <w:p>
      <w:r>
        <w:t>IT: TF 5A_66/2018 del 24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5 gennaio 2018 la Camera di esecuzione e fallimenti del Tribunale d'appello del Cantone Ticino, quale autorità di vigilanza, ha dichiarato inammissibile, per insufficiente motivazione, il ricorso inoltrato da A.________ (titolare della ditta individuale C.________) avverso la comminatoria di fallimento 11 dicembre 2017 notificatagli dall'Ufficio di esecuzione di Blenio nella procedura esecutiva promossa da B.________ SA.</w:t>
      </w:r>
    </w:p>
    <w:p>
      <w:r>
        <w:rPr>
          <w:b/>
        </w:rPr>
        <w:t>E. 2</w:t>
      </w:r>
    </w:p>
    <w:p>
      <w:r>
        <w:t>Con ricorso in materia civile 17 gennaio 2018 A.________ ha impugnato tale sentenza dinanzi al Tribunale federale, chiedendo di dichiararla nulla, subordinatamente di " commutare il [...] debito in giorni di arresto ".</w:t>
      </w:r>
    </w:p>
    <w:p>
      <w:r>
        <w:t>Non sono state chieste determinazioni.</w:t>
      </w:r>
    </w:p>
    <w:p>
      <w:r>
        <w:rPr>
          <w:b/>
        </w:rPr>
        <w:t>E. 3</w:t>
      </w:r>
    </w:p>
    <w:p>
      <w:r>
        <w:t>In virtù dell' art. 42 cpv. 1 LTF l'atto ricorsuale al Tribunale federale deve contenere le conclusioni ed i motivi. Giusta l' art. 42 cpv. 2 LTF , nei motivi il ricorrente deve spiegare, in modo conciso e confrontandosi con i considerandi della sentenza impugnata ( DTF 140 III 86 consid. 2; 134 II 244 consid. 2.1), perché l'atto impugnato viola il diritto. Secondo l' art. 106 cpv. 2 LTF il Tribunale federale esamina la violazione di diritti fondamentali e di disposizioni di diritto cantonale e intercantonale soltanto se il ricorrente ha sollevato e motivato tale censura.</w:t>
      </w:r>
    </w:p>
    <w:p>
      <w:r>
        <w:t>Il gravame all'esame manifestamente non soddisfa tali requisiti di motivazione: il ricorrente - omettendo di confrontarsi con l'argomentazione posta a fondamento della sentenza impugnata - non spiega perché il suo ricorso dinanzi all'autorità di vigilanza avrebbe dovuto essere considerato sufficientemente motivato e quindi ammissibile.</w:t>
      </w:r>
    </w:p>
    <w:p>
      <w:r>
        <w:t>La conclusione subordinata risulta inoltre manifestamente inammissibile già per il fatto che è formulata per la prima volta dinanzi al Tribunale federale (v. art. 99 cpv. 2 LTF ).</w:t>
      </w:r>
    </w:p>
    <w:p>
      <w:r>
        <w:rPr>
          <w:b/>
        </w:rPr>
        <w:t>E. 4</w:t>
      </w:r>
    </w:p>
    <w:p>
      <w:r>
        <w:t>Da quanto precede discende che il ricorso in materia civile può essere deciso nella procedura semplificata dell' art. 108 cpv. 1 lett. a e b LTF .</w:t>
      </w:r>
    </w:p>
    <w:p>
      <w:r>
        <w:t>Le spese giudiziarie seguono la soccombenza ( art. 66 cpv. 1 LTF ).</w:t>
      </w:r>
    </w:p>
    <w:p>
      <w:r>
        <w:t>Per questi motivi, la Giudice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Le spese giudiziarie di fr. 300.-- sono poste a carico del ricorrente.</w:t>
      </w:r>
    </w:p>
    <w:p>
      <w:r>
        <w:t>3.</w:t>
      </w:r>
    </w:p>
    <w:p>
      <w:r>
        <w:t>Comunicazione alle parti, all'Ufficio di esecuzione di Blenio e alla Camera di esecuzione e fallimenti del Tribunale d'appello del Cantone Ticino, quale autorità di vigilanza.</w:t>
      </w:r>
    </w:p>
    <w:p>
      <w:r>
        <w:t>Losanna, 24 gennaio 2018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