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5A_667/2017 vom 7. September 2017</w:t>
      </w:r>
    </w:p>
    <w:p>
      <w:r>
        <w:t>Bundesgericht, 2017-09-07, IT</w:t>
      </w:r>
    </w:p>
    <w:p>
      <w:r>
        <w:rPr>
          <w:b/>
        </w:rPr>
        <w:t xml:space="preserve">Quelle: </w:t>
      </w:r>
      <w:r>
        <w:t>https://mcp.opencaselaw.ch/entscheid/bger_5A_667_2017</w:t>
      </w:r>
    </w:p>
    <w:p>
      <w:r>
        <w:t>FR: TF 5A_667/2017 du 7 septembre 2017</w:t>
      </w:r>
    </w:p>
    <w:p>
      <w:r>
        <w:t>IT: TF 5A_667/2017 del 7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Confederazione Svizzera, 3003 Berna,</w:t>
      </w:r>
    </w:p>
    <w:p>
      <w:r>
        <w:rPr>
          <w:b/>
        </w:rPr>
        <w:t>E. 2</w:t>
      </w:r>
    </w:p>
    <w:p>
      <w:r>
        <w:t>Stato del Cantone Ticino, 6500 Bellinzona,</w:t>
      </w:r>
    </w:p>
    <w:p>
      <w:r>
        <w:t>rappresentati dall'Ufficio esazione e condoni del Cantone Ticino, viale S. Franscini 6, 6501 Bellinzona,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all'Ufficio di esecuzione di Blenio e alla Camera di esecuzione e fallimenti del Tribunale d'appello del Cantone Ticino, quale autorità di vigilanza.</w:t>
      </w:r>
    </w:p>
    <w:p>
      <w:r>
        <w:t>Losanna, 7 settembre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