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665/2010 vom 2. Dezember 2010</w:t>
      </w:r>
    </w:p>
    <w:p>
      <w:r>
        <w:t>Bundesgericht, 2010-12-02, FR</w:t>
      </w:r>
    </w:p>
    <w:p>
      <w:r>
        <w:rPr>
          <w:b/>
        </w:rPr>
        <w:t xml:space="preserve">Quelle: </w:t>
      </w:r>
      <w:r>
        <w:t>https://mcp.opencaselaw.ch/entscheid/bger_5A_665_2010</w:t>
      </w:r>
    </w:p>
    <w:p>
      <w:r>
        <w:t>FR: TF 5A 665/2010 du 2 décembre 2010</w:t>
      </w:r>
    </w:p>
    <w:p>
      <w:r>
        <w:t>IT: TF 5A 665/2010 del 2 dicembre 2010</w:t>
      </w:r>
    </w:p>
    <w:p>
      <w:pPr>
        <w:pStyle w:val="Heading2"/>
      </w:pPr>
      <w:r>
        <w:t>Regeste</w:t>
      </w:r>
    </w:p>
    <w:p>
      <w:r>
        <w:t>mesures protectrices de l'union conjugale (protection des enfants, compétence) | Droit de la famille</w:t>
      </w:r>
    </w:p>
    <w:p>
      <w:pPr>
        <w:pStyle w:val="Heading2"/>
      </w:pPr>
      <w:r>
        <w:t>Erwägungen</w:t>
      </w:r>
    </w:p>
    <w:p>
      <w:r>
        <w:rPr>
          <w:b/>
        </w:rPr>
        <w:t>E. 1.1</w:t>
      </w:r>
    </w:p>
    <w:p>
      <w:r>
        <w:t>La décision attaquée porte sur la compétence des autorités genevoises pour statuer provisoirement sur le sort des enfants. Il s'agit d'une décision préjudicielle ou incidente portant sur la compétence, notifiée séparément, qui peut dès lors faire l'objet d'un recours immédiat au Tribunal fédéral ( art. 92 al. 1 LTF ). La décision attaquée a été rendue en matière civile au sens de l' art. 72 al. 1 LTF dans une affaire non pécuniaire. Le recours a été déposé en temps utile ( art. 100 al. 1 LTF ), contre une décision prise en dernière instance cantonale par le tribunal supérieur du canton de Genève ( art. 75 LTF ). Le recours en matière civile est donc en principe recevable.</w:t>
      </w:r>
    </w:p>
    <w:p>
      <w:r>
        <w:rPr>
          <w:b/>
        </w:rPr>
        <w:t>E. 1.2</w:t>
      </w:r>
    </w:p>
    <w:p>
      <w:r>
        <w:t>Comme l'arrêt attaqué porte sur des mesures provisionnelles au sens de l' art. 98 LTF ( ATF 133 III 393 consid. 5 p. 396, 585 consid. 3.3 p. 587), la partie recourante ne peut dénoncer que la violation de droits constitutionnels. Le Tribunal fédéral n'examine que les griefs qui ont été invoqués et motivés ( art. 106 al. 2 LTF ), à savoir expressément soulevés et exposés de manière claire et détaillée ( ATF 133 IV 286 consid. 1.4 p. 287). Il n'entre pas en matière sur les critiques de nature appellatoire ( ATF 133 III 589 consid. 2 p. 591/592).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ou une appréciation des preuves manifestement insoutenables ( ATF 134 II 349 consid. 3 p. 352 et les arrêts cités). Quant à l'appréciation des preuves et la constatation des faits, le Tribunal fédéral se montre réservé, vu le large pouvoir qu'il reconnaît en la matière aux autorités cantonales ( ATF 120 Ia 31 consid. 4b p. 40; 104 Ia 381 consid. 9 p. 399 et les arrêts cités). Il n'intervient, du chef de l' art. 9 Cst. , que si le juge n'a manifestement pas compris le sens et la portée d'un moyen de preuve, a omis sans motifs objectifs de tenir compte de preuves pertinentes ou a opéré, sur la base des éléments recueillis, des déductions insoutenables; encore faut-il que la correction du vice soit susceptible d'influer sur le sort de la cause ( ATF 129 I 8 consid. 2.1 p. 9).</w:t>
      </w:r>
    </w:p>
    <w:p>
      <w:r>
        <w:rPr>
          <w:b/>
        </w:rPr>
        <w:t>E. 2.1</w:t>
      </w:r>
    </w:p>
    <w:p>
      <w:r>
        <w:t>Sur mesures protectrices, le tribunal de première instance avait considéré, sur la base des art. 79 al. 1 et 85 al. 1 LDIP et de la Convention de La Haye du 19 octobre 1996 concernant la compétence, la loi applicable, la reconnaissance, l'exécution et la coopération en matière de responsabilité parentale et de mesures de protection des enfants (CLaH 96; RS 0.211.231.011) - à laquelle l'Arabie Saoudite n'est pourtant pas partie -, qu'il était incompétent, la résidence habituelle des enfants se trouvant à F.________ au vu du projet de les scolariser dans cette ville, projet qui s'est concrétisé, et en dépit du fait que l'épouse n'était désormais plus d'accord avec ce projet. La cour cantonale a considéré que, faute d'éléments suffisants, il est prématuré de se prononcer définitivement sur la possibilité de reconnaître en Suisse le jugement de divorce d'Arabie Saoudite et donc que des mesures protectrices ne peuvent être prises sur la base de l' art. 46 LDIP . En revanche, des mesures provisoires peuvent être prononcées en application de l' art. 10 LDIP . Saisie du seul sort des enfants, qui est l'objet du jugement partiel, elle a considéré que les enfants avaient leur résidence habituelle à H.________ au moment du dépôt de la requête de mesures protectrices le 5 octobre 2009, que la perpetuatio fori s'applique en cas de transfert de la résidence habituelle de l'enfant en cours de procédure dans un État non partie à la Convention de La Haye (du 5 octobre 1961 concernant la compétence des autorités et la loi applicable en matière de protection des mineurs de 1961 [RS 0.211.231.01], comme de 1996 [CLaH 96]) et donc que les tribunaux genevois demeurent compétents. Pour admettre la résidence habituelle des enfants à H.________, la cour cantonale a constaté qu'ils ont été scolarisés au Collège D._______ à Y.________ jusqu'à la fin de l'année scolaire 2009, qu'ils ont passé les vacances d'été 2009 entre H.________, l'Ecosse, Cannes et F.________, qu'ils séjournent à F.________ depuis le 20 octobre 2009 et ont recommencé l'école auprès de E.________ School of F.________ le 24 octobre 2009. Leur départ, non définitif, de H.________ a été annoncé à l'Office cantonal de la population le 17 novembre 2009. C'est dire qu'à la date du dépôt de la requête de l'épouse le 5 octobre 2009, les enfants, qui avaient jusque-là suivi leur scolarité à H._________, avaient conservé leur résidence habituelle dans cette ville. Les séjours dans leur pays d'origine au début du mois de juillet et à fin août / début septembre 2009 ne permettent pas de considérer que F.________ constituait à ce moment le lieu effectif de leur vie. Leur inscription dans l'école privée à F.________ est en effet intervenue à la fin du mois de septembre 2009, alors qu'ils se trouvaient précisément à H.________, et ils n'ont recommencé l'école à F._________ que le 24 octobre 2009. La question de l'éventuel transfert de la résidence habituelle des enfants en Arabie Saoudite après le 24 octobre 2009 et après l'annonce de leur départ à l'Office cantonal de la population, qui n'est, quoi qu'il en soit, pas définitif, le 17 novembre 2009 peut rester indécise dans le cas particulier, les tribunaux genevois saisis conservant leur compétence dans le sens de la perpetuatio fori. Enfin, la cour cantonale a estimé que, "au demeurant", les enfants ont été déplacés de manière illicite par le père, contre la volonté de la mère, alors que les parents, toujours mariés, étaient détenteurs en commun de l'autorité parentale et que le père n'était pas investi de la garde des enfants. Certes, l' art. 7 CLaH 96 relatif au déplacement et au non-retour illicite de l'enfant n'est pas applicable dans le cas particulier, l'Arabie Saoudite n'étant pas partie à ce traité; il n'en reste pas moins que ces circonstances s'opposent clairement, en référence à une disposition conventionnelle qui codifie un principe de portée générale, à admettre le transfert de la résidence habituelle des enfants en Arabie Saoudite, étant rappelé que la mère a déposé plainte pénale du chef d'enlèvement de mineurs le lendemain de leur départ de Suisse.</w:t>
      </w:r>
    </w:p>
    <w:p>
      <w:r>
        <w:rPr>
          <w:b/>
        </w:rPr>
        <w:t>E. 2.2</w:t>
      </w:r>
    </w:p>
    <w:p>
      <w:r>
        <w:t>Le recourant s'en prend tant à l'admission de la résidence habituelle des enfants à H.________ qu'à celle d'un déplacement illicite de ceux-ci. En ce qui concerne la résidence habituelle, il se plaint d'arbitraire dans l'établissement des faits quant au moment de leur inscription à l'école de F.________; puis, sous couvert d'appréciation arbitraire des preuves, il reproche à la Cour de justice d'avoir appliqué arbitrairement la notion de résidence habituelle. Il estime également qu'il y a arbitraire dans l'application de la CLaH 96 dès lors que le déplacement en Arabie Saoudite le 19 octobre 2009 a été tenu pour illicite au seul motif que son épouse s'y est opposée.</w:t>
      </w:r>
    </w:p>
    <w:p>
      <w:r>
        <w:rPr>
          <w:b/>
        </w:rPr>
        <w:t>E. 3</w:t>
      </w:r>
    </w:p>
    <w:p>
      <w:r>
        <w:t>Le recourant reproche tout d'abord à la cour cantonale d'avoir retenu, de manière arbitraire, que ses enfants ont été inscrits au sein de l'École E.________ de F.________ exclusivement par lui-même et seulement le 28 septembre 2009.</w:t>
      </w:r>
    </w:p>
    <w:p>
      <w:r>
        <w:rPr>
          <w:b/>
        </w:rPr>
        <w:t>E. 3.1</w:t>
      </w:r>
    </w:p>
    <w:p>
      <w:r>
        <w:t>Selon lui, cette constatation de fait serait en contradiction avec l'ensemble du dossier. Il se réfère à cet égard à deux documents établis par le directeur de cette école, les 27 octobre 2009 et 22 février 2010, desquels il ressortirait que les parents ont inscrit les enfants en mai 2009, respectivement que les formulaires d'immatriculation visant les inscriptions des enfants ont été reçus le 5 mai 2009, ceux-ci ayant été soumis à une évaluation - obligatoire - qui s'est déroulée du 21 au 23 mai 2009. Selon le recourant, le fait que les enfants aient été inscrits au mois de mai 2009 avec la participation de leur mère est un élément fondamental sur la base duquel le juge de première instance a retenu que le déplacement de ceux-ci s'inscrivait dans le cadre d'un projet formé en commun par les parties et que les enfants y avaient leur résidence habituelle depuis, à tout le moins, le 18 août 2009.</w:t>
      </w:r>
    </w:p>
    <w:p>
      <w:r>
        <w:rPr>
          <w:b/>
        </w:rPr>
        <w:t>E. 3.2</w:t>
      </w:r>
    </w:p>
    <w:p>
      <w:r>
        <w:t>Du document établi le 22 février 2010 par le directeur de l'école, il ressort ce qui suit: "Les formulaires d'immatriculation visant les inscriptions de A.________, B.________ et C.________ à l'Ecole E.________ de F.________ ont été reçus le 5 mai 2009. Les formulaires étaient signés par le père des garçons. Une fois que nous recevons ces formulaires, notre procédure consiste à fixer une évaluation pour s'assurer que les candidats sont aptes à l'admission. En conséquence, une séance d'évaluation des enfants a été fixée et s'est déroulée entre le 21 et le 23 mai 2009. Les garçons ont passé l'évaluation et ont été considérés comme admissibles. Cependant, aucun enfant saoudien ne peut être admis dans notre école sans une autorisation de présence délivrée par le Ministère de l'Education. Notre règlement d'admission est très clair à ce sujet et prévoit qu'aucune place ne sera accordée avant la réception de cette autorisation. Nous n'avons plus eu de contact avec la famille qui n'a démontré plus aucun intérêt concernant l'inscription jusqu'en septembre où le représentant du père nous a contacté pour nous informer qu'ils procédaient aux demandes d'autorisations et voulaient confirmer leur intérêt dans l'obtention de places au sein de l'école. Il n'y a eu aucun contact de la part de la mère à ce moment, et les formulaires d'inscription reçus en mai 2009 ont été modifiés par le père, effaçant tous les détails concernant les contacts de la mère, et indiquant que l'école devrait faire suivre les informations concernant les garçons uniquement au père, à la nounou - Mme I.________ - et à M. J.________ du bureau privé du père. Comme mentionné précédemment, l'année académique de notre école pour l'année 2009-2010 a commencé le 26 septembre, étant précisé qu'à ce moment nous n'avions toujours par reçu ladite permission du Ministère de l'éducation qui nous permettait d'accepter les enfants. Toutefois, en raison d'un Décret royal promulgué suite à l'expansion de la grippe H1N1, la rentrée a dû être reportée. Notre école secondaire (de 7 à 13 ans) a ouvert ses classes le samedi 10 octobre, et notre école primaire (de 0 à 6 ans), le samedi 17 octobre 2009. Les permissions aux fins d'intégrer l'école ont été reçues en date du 12 octobre 2009, et les lettres d'admission leurs ont été signifiées le 13 octobre. Les enfants ont commencé l'école en date du 24 octobre 2009 (...)". Vu la teneur de ce document, le recourant ne peut reprocher à la cour cantonale d'avoir arbitrairement apprécié les preuves en ne retenant pas que les enfants auraient été inscrits à l'Ecole E.________ de F.________ en mai 2009 comme il le soutient. Si l'inscription des enfants a, certes, été envisagée par leurs deux parents au mois de mai 2009, aucune démarche n'a été effectuée ensuite par eux deux. Les formalités ont été reprises par le recourant seul, au mois de septembre 2009.</w:t>
      </w:r>
    </w:p>
    <w:p>
      <w:r>
        <w:rPr>
          <w:b/>
        </w:rPr>
        <w:t>E. 4</w:t>
      </w:r>
    </w:p>
    <w:p>
      <w:r>
        <w:t>Le recourant critique ensuite le refus de la cour cantonale d'admettre que les enfants se soient constitués une résidence habituelle à F.________ en été 2009.</w:t>
      </w:r>
    </w:p>
    <w:p>
      <w:r>
        <w:rPr>
          <w:b/>
        </w:rPr>
        <w:t>E. 4.1</w:t>
      </w:r>
    </w:p>
    <w:p>
      <w:r>
        <w:t>La résidence habituelle d'un enfant se détermine d'après le centre effectif de vie de l'enfant et de ses attaches. Celui-là peut résulter soit de la durée de fait de la résidence et des relations ainsi créées, soit de la durée envisagée de la résidence et de l'intégration attendue (arrêts 5P.367/2005 du 15 novembre 2005 consid. 5.1, in Fampra.ch 2006 p. 474; 5P.128/2003 du 23 avril 2003 consid. 3.2, in Fampra.ch 2003 p. 720 et les références; ATF 110 II 119 consid. 3 p. 122). Un séjour de six mois crée en principe une résidence habituelle; la résidence peut également devenir habituelle sitôt après le changement du lieu de séjour, si elle est destinée à être durable et à remplacer le précédent centre d'intérêt (arrêts 5A_650/2009 du 11 novembre 2009 consid. 5.2, in SJ 2010 I p. 193; 5A_220/2009 du 30 juin 2009 consid. 4.1.2, in SJ 2010 I p. 169 et les références; Marco Levante; Wohnsitz und gewöhnlicher Aufenthalt im internationalen Privat- und Zivilprozessrecht der Schweiz, 1998, p. 199/200; Pirrung, in Kommentar zum Bürgerlichen Gesetzbuch mit Einführungsgesetz und Nebengesetzen EGBGB/IPR, Vorbem C-H zu Art. 19 EGBGB [Internationales Kindschaftsrecht 2], n° D35). La résidence habituelle se détermine d'après des faits perceptibles de l'extérieur, non pas selon le facteur de la volonté, et doit être définie pour chaque personne séparément ( ATF 129 III 288 consid. 4.1; arrêt 5C.192/1998 du 18 décembre 1998 consid. 3/b aa, in SJ 1999 I p. 222).</w:t>
      </w:r>
    </w:p>
    <w:p>
      <w:r>
        <w:rPr>
          <w:b/>
        </w:rPr>
        <w:t>E. 4.2</w:t>
      </w:r>
    </w:p>
    <w:p>
      <w:r>
        <w:t>Le recourant reproche à la cour cantonale d'avoir retenu que les enfants, lorsqu'ils se sont déplacés en Arabie Saoudite au mois de juillet et août 2009 [recte: juin et août/septembre 2009], n'y ont pas établi de résidence habituelle, pour le motif que, à ces moments-là, la perspective qu'ils y demeurent n'était pas établie et qu'il ne s'agissait dès lors que de simples séjours estivaux comparables à ceux effectués en France et en Grande-Bretagne. Les juges précédents auraient fondé leur constat exclusivement sur le fait que les enfants auraient été inscrits dans l'établissement précité seulement à la fin du mois de septembre 2009. Dès lors qu'ils y ont été inscrits en mai 2009, il y aurait lieu de retenir que les enfants se sont installés définitivement en Arabie Saoudite lors de leurs séjours en juin et août. En outre, la cour cantonale aurait fait totalement abstraction, d'une part, du fait que, durant tout l'été 2009 et déjà depuis le mois de mai 2009, l'intimée se trouvait en Arabie Saoudite; elle s'y serait nécessairement rendue parce que, à l'origine du moins, les parties entendaient y demeurer quelque temps, raison pour laquelle elles y auraient inscrit leurs enfants dans une école. D'autre part, les juges précédents auraient négligé de prendre en considération le fait que les enfants auraient dû rester à F.________ pour y reprendre l'école le 28 septembre 2009, qu'ils sont finalement retournés à H.________ uniquement parce que la rentrée a été différée aux 13 et 17 octobre 2009, qu'ils devaient y rester jusqu'au 8 octobre 2009 et qu'ils ne sont finalement rentrés que le 19 du même mois dans la mesure où le recourant s'était engagé à ne pas repartir avant que des décisions ne soient rendues dans le cadre des deux procédures pendantes initiées par son épouse après son retour le 5 octobre 2009, à savoir celle concernant les mesures préprovisoires urgentes dans le cadre des mesures protectrices de l'union conjugale et celle concernant la plainte pénale. Enfin, les juges précédents n'auraient pas tenu compte du témoignage de la nounou des enfants, entendue dans le cadre de la procédure pénale, laquelle a déclaré: "le déplacement des enfants à F.________ avait été planifié depuis le mois de mai 2009 entre mon employer et son épouse. Il est clair qu'ils [les enfants] ne sont revenus en Suisse que pour des vacances".</w:t>
      </w:r>
    </w:p>
    <w:p>
      <w:r>
        <w:rPr>
          <w:b/>
        </w:rPr>
        <w:t>E. 4.3</w:t>
      </w:r>
    </w:p>
    <w:p>
      <w:r>
        <w:t>En l'espèce, les enfants ont leur domicile et leur résidence habituelle à H.________ depuis leur naissance. Il résulte des faits retenus par la cour cantonale que les parties ont eu initialement l'intention commune de scolariser les enfants en Arabie Saoudite pour l'année scolaire 2009-2010. Les formulaires d'inscription ont été reçus le 5 mai 2009 par l'école E.________ de F.________ et les enfants ont passé des tests d'évaluation au sein de celle-ci entre les 21 et 23 mai 2009, avant de rentrer, le lendemain 24 mai 2009 à H.________. Ils ont ensuite effectué des séjours à F.________ (du 26 juin au 6 juillet 2009), à Cannes (du 6 au 10 juillet 2009), en Ecosse (du 10 au 27 juillet 2009), à Cannes (du 27 juillet au 18 août 2009), à F.________ (du 18 août 2009 au 20 septembre 2009) et à H.________ (du 20 septembre au 19 octobre 2009), avant de se rendre le 19 octobre 2009 à F.________ pour débuter, le 24 octobre 2010, l'école E.________. Or, après les tests d'évaluation passés en mai 2009, les parties n'ont plus manifesté d'intérêt à l'inscription des enfants au sein de l'école E.________ de F.________; le directeur de celle-ci a confirmé que c'est au mois de septembre 2009 seulement que le représentant du père l'a contacté pour l'informer qu'il procédait aux demandes d'autorisations et voulait confirmer leur intérêt dans l'obtention de places au sein de l'école. L'annulation des inscriptions des enfants au Collège D.________, par le père seul, a eu lieu le 20 août 2009. Les enfants sont retournés à H.________ le 20 septembre 2009, en raison du report de la rentrée scolaire à F.________. Enfin, ce n'est que le 17 novembre 2009 que le père seul a informé l'Office cantonal de la population de leur départ, au demeurant non définitif, de H.________. Dans ces circonstances, c'est sans arbitraire que la cour cantonale a admis que les séjours des enfants à F.________ du 26 juin au 6 juillet 2009, ainsi que du 18 août au 20 septembre 2009 n'avaient pas modifié leur résidence habituelle, demeurée à H.________ à tout le moins jusqu'à leur départ le 19 octobre suivant. La présence de l'intimée en Arabie Saoudite du 20 mai 2009 au début du mois d'octobre 2009 n'est pas de nature à rendre cette appréciation arbitraire. D'une part, la résidence habituelle doit être déterminée pour chaque personne séparément; d'autre part, l'intimée ne s'est pas constituée de résidence habituelle en Arabie Saoudite puisqu'elle affirme n'y avoir pas séjourné volontairement, respectivement qu'elle est revenue à H.________ dès le mois d'octobre 2009. Enfin, le témoignage de la nurse des enfants, qui ne ressort pas de l'état de fait établi par la cour cantonale, ne suffit pas à démontrer que le raisonnement des juges précédents serait insoutenable, dans la mesure où ce témoignage est infirmé par les déclarations du directeur de l'école E.________ de F.________, lequel affirme qu'après avoir inscrit les enfants en mai 2009, la famille n'a plus montré d'intérêt avant le mois de septembre suivant.</w:t>
      </w:r>
    </w:p>
    <w:p>
      <w:r>
        <w:rPr>
          <w:b/>
        </w:rPr>
        <w:t>E. 5</w:t>
      </w:r>
    </w:p>
    <w:p>
      <w:r>
        <w:t>Vu ce qui précède, il n'y a pas lieu d'examiner les griefs du recourant à l'encontre de la motivation subsidiaire des juges précédents, relative au déplacement illicite des enfants.</w:t>
      </w:r>
    </w:p>
    <w:p>
      <w:r>
        <w:rPr>
          <w:b/>
        </w:rPr>
        <w:t>E. 6</w:t>
      </w:r>
    </w:p>
    <w:p>
      <w:r>
        <w:t>Le recours est rejeté dans la mesure où il est recevable. Le recourant, qui succombe, supportera les frais judiciaires ( art. 66 al. 1 LTF ). Il n'y a pas lieu d'allouer de dépens à l'intimée, qui n'a pas été invitée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