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5A_664/2017 vom 24. November 2017</w:t>
      </w:r>
    </w:p>
    <w:p>
      <w:r>
        <w:t>Bundesgericht, 2017-11-24, FR</w:t>
      </w:r>
    </w:p>
    <w:p>
      <w:r>
        <w:rPr>
          <w:b/>
        </w:rPr>
        <w:t xml:space="preserve">Quelle: </w:t>
      </w:r>
      <w:r>
        <w:t>https://mcp.opencaselaw.ch/entscheid/bger_5A_664_2017</w:t>
      </w:r>
    </w:p>
    <w:p>
      <w:r>
        <w:t>FR: TF 5A_664/2017 du 24 novembre 2017</w:t>
      </w:r>
    </w:p>
    <w:p>
      <w:r>
        <w:t>IT: TF 5A_664/2017 del 24 novembre 2017</w:t>
      </w:r>
    </w:p>
    <w:p>
      <w:pPr>
        <w:pStyle w:val="Heading2"/>
      </w:pPr>
      <w:r>
        <w:t>Erwägungen</w:t>
      </w:r>
    </w:p>
    <w:p>
      <w:r>
        <w:rPr>
          <w:b/>
        </w:rPr>
        <w:t>E. 1</w:t>
      </w:r>
    </w:p>
    <w:p>
      <w:r>
        <w:t>Le recours a été interjeté en temps utile (art. 100 al. 1 et 46 al. 2 LTF) et dans la forme légale ( art. 42 LTF ), contre une décision de nature non pécuniaire, rendue en matière civile ( art. 72 al. 1 LTF ), sur recours, par une autorité supérieure statuant en dernière instance cantonale ( art. 75 al. 1 et 2 LTF ). Contrairement à ce qu'affirme l'intimé, la décision attaquée n'est pas de nature incidente au sens de l' art. 93 al. 1 LTF , mais finale, au sens de l' art. 90 LTF . La recourante a succombé dans ses conclusions devant l'autorité précédente et a un intérêt digne de protection à l'annulation ou à la modification de l'arrêt déféré ( art. 76 al. 1 LTF ). Le recours en matière civile est ainsi en principe recevable.</w:t>
      </w:r>
    </w:p>
    <w:p>
      <w:r>
        <w:rPr>
          <w:b/>
        </w:rPr>
        <w:t>E. 2</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141 I 36 consid. 1.3 et les références).</w:t>
      </w:r>
    </w:p>
    <w:p>
      <w:r>
        <w:rPr>
          <w:b/>
        </w:rPr>
        <w:t>E. 3</w:t>
      </w:r>
    </w:p>
    <w:p>
      <w:r>
        <w:t>La recourante fait valoir la violation de son droit d'être entendue ( art. 29 al. 2 Cst. et 6 CEDH). Elle expose que la cour cantonale a notamment fondé sa décision sur un rapport du SPJ du 22 juin 2017, à savoir un document qui ne lui a pas été communiqué et sur lequel elle n'a donc pas pu s'exprimer; elle n'aurait pris connaissance de son contenu qu'à la lecture de l'arrêt querellé. Pour sa part, l'intimé conteste que la motivation de la décision entreprise se fonde presque exclusivement sur ce rapport, exposant que les autres rapports d'évaluation du SPJ qui ont été rendus dans cette affaire y sont aussi expressément mentionnés; après avoir cité l'arrêt 5D_119/2017 du 20 juillet 2017, il fait aussi valoir que la recourante n'a pas indiqué, dans son mémoire, en quoi ses déterminations au sujet du rapport du 22 juin 2017 auraient pu avoir une influence sur le sort de la cause.</w:t>
      </w:r>
    </w:p>
    <w:p>
      <w:r>
        <w:rPr>
          <w:b/>
        </w:rPr>
        <w:t>E. 4</w:t>
      </w:r>
    </w:p>
    <w:p>
      <w:r>
        <w:t>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 ATF 142 III 48 consid. 4.1.1).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 ATF 139 I 189 consid. 3.2; 138 I 484 consid. 2.1).</w:t>
      </w:r>
    </w:p>
    <w:p>
      <w:r>
        <w:t>Le droit d'être entendu est une garantie de nature formelle, dont la violation entraîne en principe l'annulation de la décision attaquée, indépendamment des chances de succès du recours sur le fond.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5A_699/2014 du 24 octobre 2017 consid. 3.1.3 et les nombreuses références).</w:t>
      </w:r>
    </w:p>
    <w:p>
      <w:r>
        <w:rPr>
          <w:b/>
        </w:rPr>
        <w:t>E. 5</w:t>
      </w:r>
    </w:p>
    <w:p>
      <w:r>
        <w:t>En l'espèce, il ressort de l'arrêt entrepris (p. 13 s.) que le SPJ a transmis un nouveau rapport d'évaluation au Juge de paix le 22 juin 2017, à savoir postérieurement à l'ordonnance de mesures provisionnelles du 8 mars 2017. La motivation de l'arrêt querellé (p. 22) démontre par ailleurs que la Chambre des curatelles a largement fondé son raisonnement sur le contenu de ce rapport et décidé, en définitive, de " suivre les recommandations du SPJ ". La recourante devait donc avoir la possibilité de se prononcer sur ce rapport d'évaluation avant que la cour cantonale ne rende sa décision. Or, il ne ressort pas de l'arrêt querellé qu'il lui aurait été communiqué. Le droit d'être entendue de la recourante a donc été violé. Enfin, l'annulation de l'arrêt attaqué et le renvoi de la cause à l'autorité précédente aux fins de faire respecter le droit d'être entendu ne peut ici être qualifié de " vaine formalité " (cf. arrêt 5A_699/2014 du 24 octobre 2017 consid. 3.1.3), dès lors qu'en l'espèce, le rapport d'évaluation du SPJ du 22 juin 2017 s'est révélé décisif.</w:t>
      </w:r>
    </w:p>
    <w:p>
      <w:r>
        <w:t>Comme le mentionne l'intimé dans ses déterminations, dans un arrêt 5D_119/2017 du 20 juillet 2017, il a été retenu que le grief de violation du droit d'être entendu était irrecevable, car insuffisamment motivé au sens de l' art. 106 al. 2 LTF , dès lors que le recourant n'avait pas précisé plus avant le contenu de la motivation qu'il aurait soumise à l'autorité précédente s'il avait eu connaissance du document litigieux. Il s'agit toutefois d'un cas particulier, rendu selon la procédure simplifiée de l'art. 108 al. 1 let. a à c LTF, dans une cause dans laquelle le complexe de faits était différent et où le recours était de toute manière irrecevable pour d'autres motifs.</w:t>
      </w:r>
    </w:p>
    <w:p>
      <w:r>
        <w:t>Ces considérations scellent le sort du recours.</w:t>
      </w:r>
    </w:p>
    <w:p>
      <w:r>
        <w:rPr>
          <w:b/>
        </w:rPr>
        <w:t>E. 6</w:t>
      </w:r>
    </w:p>
    <w:p>
      <w:r>
        <w:t>Vu ce qui précède, l'intimé doit être condamné aux frais de la procédure fédérale ( art. 66 al. 1 LTF ) et verser une indemnité de dépens à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