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5A_663/2017 vom 6. September 2017</w:t>
      </w:r>
    </w:p>
    <w:p>
      <w:r>
        <w:t>Bundesgericht, 2017-09-06, FR</w:t>
      </w:r>
    </w:p>
    <w:p>
      <w:r>
        <w:rPr>
          <w:b/>
        </w:rPr>
        <w:t xml:space="preserve">Quelle: </w:t>
      </w:r>
      <w:r>
        <w:t>https://mcp.opencaselaw.ch/entscheid/bger_5A_663_2017</w:t>
      </w:r>
    </w:p>
    <w:p>
      <w:r>
        <w:t>FR: TF 5A_663/2017 du 6 septembre 2017</w:t>
      </w:r>
    </w:p>
    <w:p>
      <w:r>
        <w:t>IT: TF 5A_663/2017 del 6 settembre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ordonnance du 21 août 2017, la Chambre de surveillance des Offices des poursuites et faillites de la Cour de justice du canton de Genève a refusé d'octroyer l'effet suspensif à la plainte x/xxxx/xxxx formée le 7 août 2017 par A.________ SA, B.________, C.________ SA et D.________.</w:t>
      </w:r>
    </w:p>
    <w:p>
      <w:r>
        <w:rPr>
          <w:b/>
        </w:rPr>
        <w:t>E. 2</w:t>
      </w:r>
    </w:p>
    <w:p>
      <w:r>
        <w:t>Par acte du 1er septembre 2017, A.________ SA, B.________, C.________ SA et D.________ exercent un recours en matière civile au Tribunal fédéral.</w:t>
      </w:r>
    </w:p>
    <w:p>
      <w:r>
        <w:rPr>
          <w:b/>
        </w:rPr>
        <w:t>E. 3</w:t>
      </w:r>
    </w:p>
    <w:p>
      <w:r>
        <w:t>Le présent recours est dirigé contre une décision refusant l'effet suspensif dans le cadre d'une procédure de plainte selon l' art. 17 LP , contre une décision incidente, qui ne porte ni sur la compétence ni sur une demande de récusation (</w:t>
      </w:r>
    </w:p>
    <w:p>
      <w:r>
        <w:t>cf.</w:t>
      </w:r>
    </w:p>
    <w:p>
      <w:r>
        <w:t>art. 92 LTF ), et qui tombe ainsi sous le coup de l' art. 93 LTF .</w:t>
      </w:r>
    </w:p>
    <w:p>
      <w:r>
        <w:t>Une telle décision peut faire l'objet d'un recours uniquement si elle peut causer un préjudice irréparable ( art. 93 al. 1 let. a LTF ) ou si l'admission du recours peut conduire immédiatement à une décision finale et permet d'éviter une procédure probatoire longue et coûteuse ( art. 93 al. 1 let. b LTF ).</w:t>
      </w:r>
    </w:p>
    <w:p>
      <w:r>
        <w:t>Les conditions cumulatives posées à l' art. 93 al. 1 let. b LTF ne sont manifestement pas remplies en l'espèce, de sorte que cette hypothèse doit d'emblée être écartée.</w:t>
      </w:r>
    </w:p>
    <w:p>
      <w:r>
        <w:t>Un préjudice ne peut être qualifié d'irréparable que s'il peut causer un inconvénient de nature juridique ( ATF 139 V 42 consid. 3.1; 138 III 46 consid. 1.2; 137 III 324 consid. 1.1). Il appartient à la partie recourante d'alléguer et d'établir la possibilité que la décision incidente lui cause un tel dommage ( ATF 134 III 426 consid. 1.2), à moins que celui-ci ne fasse d'emblée aucun doute ( art. 42 al. 2 LTF ; ATF 141 III 80 consid. 1.2; 138 III 46 consid. 1.2; 137 III 522 consid. 1.3).</w:t>
      </w:r>
    </w:p>
    <w:p>
      <w:r>
        <w:t>En l'occurrence, les recourants ont certes reconnu la nature incidente de la décision entreprise, mais ils n'ont nullement développé leur argumentation relative à la recevabilité d'un tel recours, de sorte que leur acte de recours ne contient aucun élément concernant la recevabilité de leur écriture au regard de l' art. 93 al. 1 LTF ,</w:t>
      </w:r>
    </w:p>
    <w:p>
      <w:r>
        <w:t>a fortiori sur la question d'un préjudice irréparable au sens de l' art. 93 al. 1 let. a LTF , qui n'apparaît au demeurant pas manifeste.</w:t>
      </w:r>
    </w:p>
    <w:p>
      <w:r>
        <w:t>Le recours fondé sur l' art. 93 al. 1 LTF est ainsi d'emblée irrecevable.</w:t>
      </w:r>
    </w:p>
    <w:p>
      <w:r>
        <w:t>Dans ces circonstances, le présent recours doit être traité selon la procédure simplifiée prévue à l' art. 108 al. 1 let. a LTF .</w:t>
      </w:r>
    </w:p>
    <w:p>
      <w:r>
        <w:rPr>
          <w:b/>
        </w:rPr>
        <w:t>E. 4</w:t>
      </w:r>
    </w:p>
    <w:p>
      <w:r>
        <w:t>Les frais judiciaires, arrêtés à 1'200 fr., sont mis solidairement à la charge des quatre recourants ( art. 66 al. 1 et 5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