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662/2015 vom 19. Oktober 2015</w:t>
      </w:r>
    </w:p>
    <w:p>
      <w:r>
        <w:t>Bundesgericht, 2015-10-19, FR</w:t>
      </w:r>
    </w:p>
    <w:p>
      <w:r>
        <w:rPr>
          <w:b/>
        </w:rPr>
        <w:t xml:space="preserve">Quelle: </w:t>
      </w:r>
      <w:r>
        <w:t>https://mcp.opencaselaw.ch/entscheid/bger_5A_662_2015</w:t>
      </w:r>
    </w:p>
    <w:p>
      <w:r>
        <w:t>FR: TF 5A 662/2015 du 19 octobre 2015</w:t>
      </w:r>
    </w:p>
    <w:p>
      <w:r>
        <w:t>IT: TF 5A 662/2015 del 19 ottobre 2015</w:t>
      </w:r>
    </w:p>
    <w:p>
      <w:pPr>
        <w:pStyle w:val="Heading2"/>
      </w:pPr>
      <w:r>
        <w:t>Regeste</w:t>
      </w:r>
    </w:p>
    <w:p>
      <w:r>
        <w:t>curatelle | Droit de la famille</w:t>
      </w:r>
    </w:p>
    <w:p>
      <w:pPr>
        <w:pStyle w:val="Heading2"/>
      </w:pPr>
      <w:r>
        <w:t>Erwägungen</w:t>
      </w:r>
    </w:p>
    <w:p>
      <w:r>
        <w:rPr>
          <w:b/>
        </w:rPr>
        <w:t>E. 1.1</w:t>
      </w:r>
    </w:p>
    <w:p>
      <w:r>
        <w:t>Déposé dans le délai légal (art. 46 al. 1 let. b et 100 al. 1 LTF) à l'encontre d'une décision finale ( art. 90 LTF ) rendue par un tribunal supérieur ayant statué sur recours en dernière instance cantonale ( art. 75 al. 1 et 2 LTF ) dans le domaine de la protection de l'adulte (art. 72 al. 2 let. b ch. 6 LTF), le recours en matière civile est en principe recevable au regard de ces dispositions.</w:t>
      </w:r>
    </w:p>
    <w:p>
      <w:r>
        <w:rPr>
          <w:b/>
        </w:rPr>
        <w:t>E. 1.2</w:t>
      </w:r>
    </w:p>
    <w:p>
      <w:r>
        <w:t>La recevabilité du recours suppose encore que la partie qui saisit le Tribunal fédéral dispose de la qualité pour recourir ( art. 76 al. 1 LTF ). En l'occurrence, la recourante critique, à titre principal, la procédure ayant conduit au refus d'instaurer une mesure de protection en faveur de son oncle; le présent recours émane ainsi d'un " proche " de la personne concernée.</w:t>
      </w:r>
    </w:p>
    <w:p>
      <w:r>
        <w:rPr>
          <w:b/>
        </w:rPr>
        <w:t>E. 1.2.1</w:t>
      </w:r>
    </w:p>
    <w:p>
      <w:r>
        <w:t>Les " proches " de la personne soumise à une mesure de protection ont la qualité de partie devant l'instance judiciaire (cantonale) de recours ( art. 450 al. 2 ch. 2 CC ; arrêts 5A_295/2015 du 29 juin 2015 consid. 1.2.1; 5A_345/2015 du 3 juin 2015 consid. 1.2.2). En revanche, la qualité pour recourir au Tribunal fédéral se détermine exclusivement au regard de l' art. 76 al. 1 LTF (arrêts 5A_649/2015 du 2 octobre 2015 consid. 3; 5A_483/2015 du 24 septembre 2015 consid. 1.2; 5A_399/2015 du 27 juillet 2015 consid. 2; 5A_295/2015 précité; 5A_345/2015 précité), en vertu duquel la qualité pour former un recours en matière civile appartient à celui qui a pris part à la procédure devant l'autorité précédente ou a été privé de la possibilité de le faire (let. a) et, cumulativement, est particulièrement touché par la décision attaquée et a un intérêt à son annulation ou à sa modification (let. b). L'intérêt digne de protection consiste dans l'utilité pratique que l'admission du recours apporterait à la partie recourante en lui évitant de subir un préjudice de nature économique, idéale, matérielle ou autre que l'arrêt entrepris lui occasionnerait ( ATF 138 III 537 consid. 1.2.2 et les références). L'intérêt à recourir doit être actuel et personnel, en ce sens qu'il n'est, sauf exceptions, pas admis d'agir en justice pour faire valoir, non pas son propre intérêt, mais l'intérêt d'un tiers (arrêts 5A_649/2015 précité; 5A_483/2015 précité; 5A_399/2015 précité; 5A_295/2015 précité; 5A_345/2015 précité; avec les références).</w:t>
      </w:r>
    </w:p>
    <w:p>
      <w:r>
        <w:rPr>
          <w:b/>
        </w:rPr>
        <w:t>E. 1.2.2</w:t>
      </w:r>
    </w:p>
    <w:p>
      <w:r>
        <w:t>Il s'ensuit en l'espèce que, si la recourante pouvait certes recourir en instance cantonale en sa qualité de " proche " ( art. 450 al. 2 ch. 2 CC ), elle n'est pas légitimée à saisir le Tribunal fédéral, faute d'intérêt personnel. Son recours est dès lors irrecevable en tant qu'il porte sur l'enquête en institution d'une curatelle ouverte à l'encontre de l'intimé. Il en va différemment pour la remise en cause du sort des frais de la procédure cantonale, qui ont été mis à la charge de la recourante; dans cette mesure, cette dernière est directement touchée par l'arrêt déféré (cf. arrêt 5A_295/2015 consid. 1.2.3.2).</w:t>
      </w:r>
    </w:p>
    <w:p>
      <w:r>
        <w:rPr>
          <w:b/>
        </w:rPr>
        <w:t>E. 2</w:t>
      </w:r>
    </w:p>
    <w:p>
      <w:r>
        <w:t>Le recours en matière civile peut être interjeté pour violation du droit, tel qu'il est délimité par les art. 95 et 96 LTF . Le Tribunal fédéral applique le droit d'office, sans être lié ni par les moyens des parties ni par les motifs de l'autorité cantonale ( ATF 138 II 331 consid. 1.3; 137 II 313 consid. 1.4). Cependant, vu l'exigence de motivation contenue à l' art. 42 LTF , sous peine d'irrecevabilité, il n'examine en principe que les griefs invoqués. Il n'est pas tenu de traiter, comme le ferait une autorité de première instance, toutes les questions juridiques qui se posent, lorsque celles-ci ne sont plus discutées devant lui ( ATF 140 III 86 consid. 2; 137 III 580 consid. 1.3; 135 III 397 consid. 1.4). Par ailleurs, sauf exceptions non pertinentes en l'espèce (cf. art. 95 let . c, d et e LTF), on ne peut invoquer la violation du droit cantonal en tant que tel devant le Tribunal fédéral ( ATF 138 V 67 consid. 2.2; 136 I 241 consid. 2.4). La partie recourante peut cependant faire valoir que l'application du droit cantonal viole le droit fédéral, en particulier qu'il y a eu violation de l'interdiction de l'arbitraire prévue par l' art. 9 Cst. ( ATF 138 I 1 consid. 2.1; 138 III 471 consid. 5.2; 138 IV 13 consid. 5.1). Par exception à la règle selon laquelle il applique le droit d'office, le Tribunal fédéral ne peut entrer en matière sur la violation d'un droit constitutionnel ou sur une question relevant du droit cantonal que si le grief a été expressément soulevé et motivé de façon claire et détaillée. La partie recourante doit donc indiquer quelle disposition constitutionnelle ou légale a été violée et démontrer, par une argumentation précise, en quoi consiste la violation (" principe d'allégation ", art. 106 al. 2 LTF ; ATF 139 I 229 consid. 2.2; 137 II 305 consid. 3.3; 135 III 232 consid. 1.2, 397 consid. 1.4 in fine). Les critiques de nature appellatoire sont irrecevables ( ATF 140 III 264 consid. 2.3; 139 II 404 consid. 10.1 et les arrêts cités). Les mêmes exigences accrues de motivation valent relativement à un grief tiré d'une violation du CPC, appliqué à titre de droit cantonal supplétif par une autorité de protection de l'adulte et de l'enfant ( art. 450f CC ; arrêts 5A_459/2015 du 13 août 2015 consid. 4.2.2.1; 5A_171/2015 du 20 avril 2015 consid. 6.1).</w:t>
      </w:r>
    </w:p>
    <w:p>
      <w:r>
        <w:rPr>
          <w:b/>
        </w:rPr>
        <w:t>E. 3</w:t>
      </w:r>
    </w:p>
    <w:p>
      <w:r>
        <w:t>S'en prenant comme en appel au chiffre III du dispositif de la décision de première instance, confirmé par la cour cantonale, la recourante considère qu'il est " parfaitement arbitraire " que les frais de dite décision, les débours de l'expertise ainsi que les dépens aient été mis à sa charge. Elle soutient en substance que son signalement à la justice de paix ne saurait être qualifié d'abusif. En tant que citoyenne suisse, elle n'avait fait que son devoir en alertant la justice de paix; elle s'était bornée à signaler à cette autorité ce qu'elle avait ressenti ainsi que ce qu'elle avait vécu et constaté en présence de son oncle. Les rapports sur lesquels les juges précédents s'étaient fondés pour retenir le caractère abusif de son signalement étaient sans valeur et n'étaient que le fruit des seuls propos de l'intimé, qui avait " déversé sa seule et propre version des faits ", lesquels n'avaient fait l'objet d'aucune instruction. Dans ces conditions, il était exclu d'appliquer l'art. 19 al. 2 let. b de la loi vaudoise d'application du droit fédéral de la protection de l'adulte et de l'enfant du 29 mai 2012 (LVPAE, RSV 211.255), qui permet, si sa demande est abusive, de mettre les frais à la charge de la personne qui a requis la mesure finalement non prononcée. Partant, l'entier des frais de la cause aurait dû, en équité, être mis à la charge de l'Etat conformément aux art. 107 al. 2 CPC et 19 al. 3 LVPAE.</w:t>
      </w:r>
    </w:p>
    <w:p>
      <w:r>
        <w:rPr>
          <w:b/>
        </w:rPr>
        <w:t>E. 3.1</w:t>
      </w:r>
    </w:p>
    <w:p>
      <w:r>
        <w:t>La cour cantonale a relevé que la recourante avait signalé la situation de l'intimé, sans toutefois que l'expertise ou les différents rapports médicaux rendus aient permis d'établir que ce dernier souffrait de troubles qui auraient pu justifier sa mise sous curatelle ou de perte de discernement. L'infirmière du CMS avait même dit n'avoir jamais constaté de péjoration des capacités cognitives de l'intéressé. La demande de la recourante pouvait donc être qualifiée d'abusive, ce qui était corroboré par les différents rapports relatant les tensions familiales. Par voie de conséquence, c'était à juste titre que les juges de première instance avaient fait application de l'art. 19 al. 2 let. b LVPAE.</w:t>
      </w:r>
    </w:p>
    <w:p>
      <w:r>
        <w:rPr>
          <w:b/>
        </w:rPr>
        <w:t>E. 3.2</w:t>
      </w:r>
    </w:p>
    <w:p>
      <w:r>
        <w:t>A l'aune de ces motifs, force est de constater que la critique de la recourante ne répond à l'évidence pas aux exigences de motivation découlant du principe d'allégation applicable lorsqu'une violation du droit cantonal, ou du CPC applicable à titre de droit cantonal supplétif, est invoquée (cf. supra consid. 2). Sous couvert d'arbitraire, elle se contente en effet d'opposer, de manière purement appellatoire, sa propre appréciation des faits de la cause à celle de l'autorité cantonale. Ce faisant, elle ne s'en prend pas valablement au constat des juges précédents selon lequel son signalement ne correspondait à aucun besoin d'aide de l'intimé. Il suit de là que le grief est irrecevable.</w:t>
      </w:r>
    </w:p>
    <w:p>
      <w:r>
        <w:rPr>
          <w:b/>
        </w:rPr>
        <w:t>E. 4</w:t>
      </w:r>
    </w:p>
    <w:p>
      <w:r>
        <w:t>En définitive, le recours doit être déclaré irrecevable. Il s'ensuit que les frais de l'instance fédérale incombent à la recourante, qui succombe dans ses conclusions ( art. 66 al. 1 LTF ). Il n'y a pas lieu d'allouer de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