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5A_65/2025 vom 27. Januar 2025</w:t>
      </w:r>
    </w:p>
    <w:p>
      <w:r>
        <w:t>Bundesgericht, 2025-01-27, DE</w:t>
      </w:r>
    </w:p>
    <w:p>
      <w:r>
        <w:rPr>
          <w:b/>
        </w:rPr>
        <w:t xml:space="preserve">Quelle: </w:t>
      </w:r>
      <w:r>
        <w:t>https://mcp.opencaselaw.ch/entscheid/bger_5A_65_2025</w:t>
      </w:r>
    </w:p>
    <w:p>
      <w:r>
        <w:t>FR: TF 5A_65/2025 du 27 janvier 2025</w:t>
      </w:r>
    </w:p>
    <w:p>
      <w:r>
        <w:t>IT: TF 5A_65/2025 del 27 gennaio 2025</w:t>
      </w:r>
    </w:p>
    <w:p>
      <w:pPr>
        <w:pStyle w:val="Heading2"/>
      </w:pPr>
      <w:r>
        <w:t>Erwägungen</w:t>
      </w:r>
    </w:p>
    <w:p>
      <w:r>
        <w:rPr>
          <w:b/>
        </w:rPr>
        <w:t>E. 1</w:t>
      </w:r>
    </w:p>
    <w:p>
      <w:r>
        <w:t>Angefochten ist ein kantonal letztinstanzlicher Eheschutzentscheid; die Beschwerde in Zivilsachen steht offen ( Art. 72 Abs. 1, Art. 75 Abs. 1 und Art. 90 BGG ). Allerdings ist zu beachten, dass es sich bei Eheschutzsachen um vorsorgliche Massnahmen im Sinn von Art. 98 BGG handelt ( BGE 133 III 393 E. 5.1; 147 III 81 E. 1.3). Aus diesem Grund ist die Kognition des Bundesgerichtes beschränkt und beschwerdeweise ist einzig die Rüge der Verletzung verfassungsmässiger Rechte möglich. Hierfür gilt das strenge Rügeprinzip im Sinn von Art. 106 Abs. 2 BGG . Das bedeutet, dass das Bundesgericht nur klar und detailliert erhobene und soweit möglich belegte Verfassungsrügen prüft, während es auf ungenügend begründete Rügen und appellatorische Kritik am angefochtenen Entscheid nicht eintritt ( BGE 142 III 364 E. 2.4; 149 III 81 E. 1.3).</w:t>
      </w:r>
    </w:p>
    <w:p>
      <w:r>
        <w:rPr>
          <w:b/>
        </w:rPr>
        <w:t>E. 2</w:t>
      </w:r>
    </w:p>
    <w:p>
      <w:r>
        <w:t>Die Beschwerdeführerin äussert sich durchwegs und ausschliesslich in appellatorischer Weise. Weder nennt sie explizit verfassungsmässige Rechte, welche verletzt sein sollen, noch entsprechen ihre Ausführungen inhaltlich Verfassungsrügen und den an sie zu stellenden Anforderungen.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