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65/2012 vom 23. Januar 2012</w:t>
      </w:r>
    </w:p>
    <w:p>
      <w:r>
        <w:t>Bundesgericht, 2012-01-23, DE</w:t>
      </w:r>
    </w:p>
    <w:p>
      <w:r>
        <w:rPr>
          <w:b/>
        </w:rPr>
        <w:t xml:space="preserve">Quelle: </w:t>
      </w:r>
      <w:r>
        <w:t>https://mcp.opencaselaw.ch/entscheid/bger_5A_65_2012</w:t>
      </w:r>
    </w:p>
    <w:p>
      <w:r>
        <w:t>FR: TF 5A 65/2012 du 23 janvier 2012</w:t>
      </w:r>
    </w:p>
    <w:p>
      <w:r>
        <w:t>IT: TF 5A 65/2012 del 23 gennaio 2012</w:t>
      </w:r>
    </w:p>
    <w:p>
      <w:pPr>
        <w:pStyle w:val="Heading2"/>
      </w:pPr>
      <w:r>
        <w:t>Regeste</w:t>
      </w:r>
    </w:p>
    <w:p>
      <w:r>
        <w:t>Rückerstattung von gepfändeten Beträgen | Schuldbetreibungs- und Konkursrecht</w:t>
      </w:r>
    </w:p>
    <w:p>
      <w:pPr>
        <w:pStyle w:val="Heading2"/>
      </w:pPr>
      <w:r>
        <w:t>Volltext</w:t>
      </w:r>
    </w:p>
    <w:p>
      <w:r>
        <w:t>Bundesgericht II. Zivilrechtliche Abteilung 23.01.2012 5A 65/2012 (5A_65/2012) Tribunal fédéral IIe Cour de droit civil 23.01.2012 5A 65/2012 (5A_65/2012) Tribunale federale II Corte di diritto civile 23.01.2012 5A 65/2012 (5A_65/2012)</w:t>
      </w:r>
    </w:p>
    <w:p>
      <w:r>
        <w:t>Rückerstattung von gepfändeten Beträgen | Schuldbetreibungs- und Konkursrecht</w:t>
      </w:r>
    </w:p>
    <w:p>
      <w:r>
        <w:t>Bundesgericht Tribunal fédéral Tribunale federale Tribunal federal {T 0/2} 5A_65/2012 Urteil vom 23. Januar 2012 II. zivilrechtliche Abteilung Besetzung Bundesrichterin Hohl, Präsidentin, Gerichtsschreiber Füllemann. Verfahrensbeteiligte X.________, Beschwerdeführer, gegen Betreibungsamt Y.________. Gegenstand Rückerstattung von Beträgen, Beschwerde nach Art. 72 ff. BGG gegen das Urteil vom 6. Januar 2012 der Aufsichtsbehörde für Schuldbetreibung und Konkurs des Kantons Solothurn. Nach Einsicht in die Beschwerde nach Art. 72 ff. BGG gegen das Urteil vom 6. Januar 2012 der Aufsichtsbehörde für Schuldbetreibung und Konkurs, die auf eine Beschwerde vom 29. November 2011 des Beschwerdeführers, mit welcher dieser die Rückerstattung von (angeblich gemäss Urteil der Aufsichtsbehörde vom 16. Juli 2010 zu viel gepfändeten) Beträgen verlangt hatte, nicht eintrat, in Erwägung, dass die Aufsichtsbehörde erwog, einerseits sei die 10-tägige Beschwerdefrist ( Art. 17 SchKG ) verpasst, falls sich die Beschwerde gegen die Abrechnung der Lohnpfändungsgruppe per 16. Juni 2011 richte, sodann könne der Beschwerdeführer zu seinen Gunsten keine direkte Rückerstattungspflicht des Betreibungsamtes aus dem Urteil vom 16. Juli 2010 ableiten, weil in diesem Urteil das Betreibungsamt lediglich zur Prüfung (nach vorgängiger Erfüllung der Mitwirkungspflicht durch den Beschwerdeführer) von allenfalls revisionsweise einzurechnenden Unterstützungsbeiträgen angewiesen worden sei,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entscheidenden Erwägungen der Aufsichtsbehörde eingeht, dass er insbesondere keine Gesetzesbestimmung nennt, welche das Betreibungsamt dazu verpflichtet hätte, die Abrechnung mit einer Rechtsmittelbelehrung zu versehen, zumal Art. 20a Abs. 2 Ziff. 4 SchKG eine solche nur für Beschwerdeentscheide der Aufsichtsbehörden vorsieht (BGE 7B.75/2006 E. 2.2.2), dass der Beschwerdeführer erst recht nicht nach den gesetzlichen Anforderungen anhand der Erwägungen der Aufsichtsbehörde aufzeigt, inwiefern deren Urteil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die Abteilungspräsidentin zuständig ist, erkennt die Präsidentin: 1. Auf die Beschwerde wird nicht eingetreten. 2. Die Gerichtskosten von Fr. 200.-- werden dem Beschwerdeführer auferlegt. 3. Dieses Urteil wird dem Beschwerdeführer, dem Betreibungsamt Y.________ und der Aufsichtsbehörde für Schuldbetreibung und Konkurs des Kantons Solothurn schriftlich mitgeteilt. Lausanne, 23. Januar 2012 Im Namen der II. zivilrechtlichen Abteilung des Schweizerischen Bundesgerichts Die Präsidentin: Hohl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