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659/2013 vom 20. Januar 2014</w:t>
      </w:r>
    </w:p>
    <w:p>
      <w:r>
        <w:t>Bundesgericht, 2014-01-20, DE</w:t>
      </w:r>
    </w:p>
    <w:p>
      <w:r>
        <w:rPr>
          <w:b/>
        </w:rPr>
        <w:t xml:space="preserve">Quelle: </w:t>
      </w:r>
      <w:r>
        <w:t>https://mcp.opencaselaw.ch/entscheid/bger_5A_659_2013</w:t>
      </w:r>
    </w:p>
    <w:p>
      <w:r>
        <w:t>FR: TF 5A 659/2013 du 20 janvier 2014</w:t>
      </w:r>
    </w:p>
    <w:p>
      <w:r>
        <w:t>IT: TF 5A 659/2013 del 20 gennaio 2014</w:t>
      </w:r>
    </w:p>
    <w:p>
      <w:pPr>
        <w:pStyle w:val="Heading2"/>
      </w:pPr>
      <w:r>
        <w:t>Regeste</w:t>
      </w:r>
    </w:p>
    <w:p>
      <w:r>
        <w:t>Steigerungszuschlag | Schuldbetreibungs- und Konkursrecht</w:t>
      </w:r>
    </w:p>
    <w:p>
      <w:pPr>
        <w:pStyle w:val="Heading2"/>
      </w:pPr>
      <w:r>
        <w:t>Erwägungen</w:t>
      </w:r>
    </w:p>
    <w:p>
      <w:r>
        <w:rPr>
          <w:b/>
        </w:rPr>
        <w:t>E. 1</w:t>
      </w:r>
    </w:p>
    <w:p>
      <w:r>
        <w:t>Gegen den Entscheid der oberen Aufsichtsbehörde ist die Beschwerde in Zivilsachen unabhängig vom Streitwert zulässig ( Art. 72 Abs. 2 lit. a, Art. 74 Abs. 2 lit. c, Art. 75 BGG ). Die Eingabe des Beschwerdeführers ist deshalb als Beschwerde in Zivilsachen zu behandeln. Sie ist fristgerecht erfolgt ( Art. 100 Abs. 2 lit. a BGG ). Unzulässig sind jedoch die zahlreichen Feststellungsanträge des Beschwerdeführers. Sie beschlagen im Wesentlichen die Begründung des Antrags auf Aufhebung des Steigerungszuschlags und können deshalb nicht selbständig erhoben werden. Zudem sind sie neu ( Art. 99 Abs. 2 BGG ). Ebenfalls unzulässig sind die Anträge des Beschwerdegegners auf Herabsetzung der Entschädigung der unentgeltlichen Rechtsbeiständin des Beschwerdeführers im kantonalen Beschwerdeverfahren und auf Zusprechung einer Parteientschädigung an ihn (den Beschwerdegegner) selber. Der Beschwerdegegner hat binnen Frist keine eigene Beschwerde eingereicht. Dazu wäre er im Übrigen gar nicht legitimiert gewesen, soweit er die Höhe der Entschädigung an die damalige unentgeltliche Rechtsvertreterin des Beschwerdeführers kritisiert ( Art. 76 Abs. 1 lit. b BGG ). 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Der vorinstanzlich festgestellte Sachverhalt ist für das Bundesgericht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Demzufolge genügt es insbesondere nicht, einen von den tatsächlichen Feststellungen der Vorinstanz abweichenden Sachverhalt zu behaupten ( BGE 133 II 249 S. 254 f.).</w:t>
      </w:r>
    </w:p>
    <w:p>
      <w:r>
        <w:rPr>
          <w:b/>
        </w:rPr>
        <w:t>E. 2</w:t>
      </w:r>
    </w:p>
    <w:p>
      <w:r>
        <w:t>Der Beschwerdeführer hatte vor Kantonsgericht verlangt, das Verfahren zu sistieren, bis das Strafverfahren gegen den zuständigen Betreibungsbeamten abgeschlossen sei (bundesgerichtliches Verfahren 6B_306/2013). Er machte geltend, bei einer Verurteilung erweise sich die Steigerung als nichtig. Er warf dem Betreibungsbeamten dabei Urkundenfälschung vor, indem er während der Steigerung fälschlicherweise festgehalten habe, der Beschwerdegegner verfüge über eine Erwerbsbewilligung. Das Kantonsgericht hat die Sistierung abgelehnt, da das Strafverfahren das vorliegende Verfahren nicht zu beeinflussen vermöge. Da der Beschwerdegegner über eine rechtskräftige Erwerbsbewilligung verfüge, habe der Betreibungsbeamte dies zu Recht festgehalten. Vor Bundesgericht kommt der Beschwerdeführer zwar auf die Sistierung des Verfahrens zurück. Dabei bleibt aber unklar, ob er die Sistierung des bundesgerichtlichen Verfahrens verlangt oder die vorinstanzliche Abweisung seines Sistierungsgesuchs kritisiert. Wegen dieser Unklarheit und mangels Begründung seines Standpunkts ist darauf so oder anders nicht einzugehen.</w:t>
      </w:r>
    </w:p>
    <w:p>
      <w:r>
        <w:rPr>
          <w:b/>
        </w:rPr>
        <w:t>E. 3</w:t>
      </w:r>
    </w:p>
    <w:p>
      <w:r>
        <w:t>Das Kantonsgericht hat eine Aufspaltung des Verfahrens in ein Beschwerde- (sogleich E. 3.1) und in ein Aufsichtsverfahren (unten E. 3.2) vorgenommen.</w:t>
      </w:r>
    </w:p>
    <w:p>
      <w:r>
        <w:rPr>
          <w:b/>
        </w:rPr>
        <w:t>E. 3.1</w:t>
      </w:r>
    </w:p>
    <w:p>
      <w:r>
        <w:t>Im Beschwerdeverfahren seien neue Tatsachenbehauptungen und Beweismittel vor der oberen Aufsichtsbehörde ausgeschlossen ( Art. 20a Abs. 3 SchKG i.V.m. § 18 der Einführungsverordnung vom 25. Oktober 1974 zum Bundesgesetz über Schuldbetreibung und Konkurs [SRSZ 270.110; nachfolgend EGzSchKG] i.V.m. Art. 326 Abs. 1 ZPO ). Unzulässig sei deshalb insbesondere die neue Behauptung des Beschwerdeführers, dass der Beschwerdegegner gar nicht der wirkliche Ersteigerer sei, da dessen Rechtsvertreter von seiner "Klientin" gesprochen habe. Die Beschwerde sei zudem nur im Rahmen des Streitgegenstandes zulässig, der durch den angefochtenen Entscheid und die Parteibegehren bestimmt werde. Neue Begehren seien vor der oberen Aufsichtsbehörde unzulässig ( Art. 20a Abs. 3 SchKG i.V.m. § 18 EGzSchKG i.V.m. Art. 326 Abs. 1 ZPO ). Gegenstand des Beschwerdeverfahrens bilde deshalb nur die Frage, ob die untere Aufsichtsbehörde mit der Begründung auf die Beschwerde nicht habe eintreten dürfen, der Beschwerdeführer habe keinen Anspruch auf Erlass einer beschwerdefähigen Verfügung, da über die Aufhebung des Steigerungszuschlags bereits ein rechtskräftiges Urteil vorliege. Vor der oberen Aufsichtsbehörde beantrage der Beschwerdeführer hingegen, es sei festzustellen, das die Steigerung bzw. der Zuschlag des Grundstücksteils B aufzuheben sei. Dieses Begehren sei neu und unzulässig. Soweit der Antrag so gedeutet werden könnte, dass er von der oberen Aufsichtsbehörde verlange, das Betreibungsamt zum Handeln anzuhalten, so setze er sich nicht genügend mit den Erwägungen des Entscheids der unteren Aufsichtsbehörde auseinander. Schliesslich stütze er sich auch auf neue Tatsachen, wenn er behaupte, erst nachträglich erfahren zu haben, dass der Beschwerdegegner im Zeitpunkt der Steigerung über keine Erwerbsbewilligung verfügt habe. Dies liege zudem ausserhalb des Streitgegenstands.</w:t>
      </w:r>
    </w:p>
    <w:p>
      <w:r>
        <w:rPr>
          <w:b/>
        </w:rPr>
        <w:t>E. 3.2</w:t>
      </w:r>
    </w:p>
    <w:p>
      <w:r>
        <w:t>Im Aufsichtsverfahren ist das Kantonsgericht auf die Frage der Nichtigkeit der Steigerung ( Art. 22 SchKG ) eingegangen. Streitig sei nach wie vor die Frage, ob der Beschwerdegegner über eine Erwerbsbewilligung gemäss Art. 61 ff. BGBB verfüge. Der Beschwerdegegner habe jedoch das Bewilligungsverfahren rechtzeitig, und zwar noch vor der Versteigerung, eingeleitet. Dieses sei nunmehr mit einem den Erwerb bewilligenden Entscheid (ergänzende Erwerbsbewilligung vom 6. Dezember 2011) abgeschlossen worden, die rechtskräftig geworden sei (unter Verweis auf BGE 139 II 233 E. 5.5 S. 242). Der Zuschlag befinde sich damit nicht mehr in der Schwebe, sondern sei vollkommen gültig geworden. Der Beschwerdeführer habe weiter vorgebracht, der Beschwerdegegner habe bis heute die Kosten für eine neue Versteigerung entgegen Art. 67 Abs. 1 BGBB nicht hinterlegt. Das Kantonsgericht hat erwogen, das Betreibungsamt könne diese Forderung auf Kostenhinterlegung mit einem bereits bezahlten Betrag verrechnen oder die Kosten für eine neue Versteigerung Zahlungen entnehmen, die sich bereits in seinem Besitz befänden. Der Beschwerdegegner habe seinerzeit eine Anzahlung von Fr. 20'000.-- geleistet. Die Kosten einer neuen Versteigerung hätten von dieser Anzahlung abgezogen werden können. Somit sei nicht gegen Art. 67 Abs. 1 BGBB verstossen worden. Der Beschwerdeführer habe ausserdem vorgebracht, der Beschwerdegegner sei im Protokoll zu Unrecht als "Ersteigerer" bezeichnet worden, und zwar anstelle des Vorkaufsberechtigten (U.________). Das Kantonsgericht hat dem entgegengehalten, der Beschwerdegegner sei als Meistbietender im Steigerungsprotokoll zu Recht als Ersteigerer angeführt worden. Eine allfällige Auseinandersetzung zwischen dem Ersteigerer und dem Erwerber, der sein Vorkaufsrecht ausgeübt habe, werde durch den Zivilrichter beurteilt. Das Steigerungsprotokoll weise denn auch darauf hin, dass der Zuschlag unter Vorbehalt erteilt werde, da das Vorkaufsrecht gemäss BGBB geltend gemacht worden sei und der Richter über den Bestand des Vorkaufsrechts entscheide. Die Vorkaufsberechtigten hätten ihre Rechte ausüben können, womit die Rechte Dritter nicht verletzt worden seien. Selbst wenn die Parteien falsch bezeichnet worden seien, würde dies im Übrigen nicht zur Nichtigkeit führen. Schliesslich habe der Beschwerdeführer vorgebracht, der Beschwerdegegner sei gar nicht der wirkliche Ersteigerer, da dessen Rechtsvertreter in einer Eingabe vom 14. Dezember 2011 den Ausdruck "meine Klientin" verwende. Das Kantonsgericht hat festgehalten, wenn die Identität des Ersteigerers im Zeitpunkt des Zuschlags nicht klar feststehe, würden die Rechte nicht beteiligter Dritter verletzt, womit ein Nichtigkeitsgrund vorläge. Der Rechtsanwalt des Beschwerdegegners habe im betreffenden Schreiben jedoch auch "Klient" und sogar "Klient, Y.________" geschrieben. Die einmalige Bezeichnung "Klientin" erscheine deshalb als Schreibfehler. Zwar lasse sich die Vermutung des Beschwerdeführers nicht gänzlich von der Hand weisen, dass eine Drittperson in das Verfahren verstrickt sein könnte. Für die Gültigkeit des Steigerungszuschlags sei jedoch unerheblich, ob noch ein anderer Klient oder eine andere Klientin des Rechtsvertreters des Beschwerdegegners vom Steigerungszuschlag profitiere. Entscheidend sei vielmehr die Eigenschaft des Beschwerdegegners als Ersteigerer, woran keine ernsthaften Zweifel bestünden. Zusammengefasst liege somit kein Nichtigkeitsgrund vor.</w:t>
      </w:r>
    </w:p>
    <w:p>
      <w:r>
        <w:rPr>
          <w:b/>
        </w:rPr>
        <w:t>E. 4</w:t>
      </w:r>
    </w:p>
    <w:p>
      <w:r>
        <w:t>Der Beschwerdeführer setzt sich mit diesen Erwägungen nicht auseinander und genügt damit seiner Begründungsobliegenheit nicht (oben E. 1). Stattdessen begnügt er sich im Wesentlichen mit der Darstellung und Bewertung der Ereignisse aus seiner Sicht. Insbesondere übergeht er, dass der Beschwerdegegner nunmehr über eine rechtskräftige Erwerbsbewilligung verfügt ( BGE 139 II 233 ). Wenn er stattdessen auf die früheren bundesgerichtlichen Entscheide in dieser Angelegenheit verweist, so ist dies unbehelflich, denn damals war diese Frage eben gerade noch nicht geklärt. Soweit er die nachträgliche Erwerbsbewilligung für unerheblich hält und stattdessen auf der ordnungsgemässen Abwicklung des Zwangsvollstreckungsverfahrens beharrt, so ist er daran zu erinnern, dass das Bundesgericht bereits im Urteil 5A_393/2011 vom 3. November 2011, E. 6.2.1.3, festgehalten hat, dass das Fehlen der Erwerbsbewilligung im Zeitpunkt der Versteigerung nicht notwendigerweise zur Nichtigkeit des Zuschlags führt, sondern die Bewilligung unter Umständen - und wie im vorliegenden Fall geschehen - auch später beigebracht werden kann. Im Hinblick auf den Verfahrensablauf macht der Beschwerdeführer insbesondere geltend, der Betreibungsbeamte habe an der Steigerung bewusst zu Unrecht protokolliert, dass der Ersteigerer im Besitz einer rechtskräftigen Erwerbsbewilligung sei. Dass der Betreibungsbeamte absichtlich gehandelt hätte, findet im angefochtenen Urteil jedoch keine Stütze und stellt deshalb mangels rechtsgenüglicher Willkürrüge eine unbelegte Tatsachenbehauptung dar, auf die nicht eingetreten werden kann. Dass der Betreibungsbeamte dem Beschwerdeführer anschliessend die Akteneinsicht (insbesondere hinsichtlich der eingereichten Erwerbsbewilligung) verweigert haben soll, stellt ebenfalls eine unbelegte Tatsachenbehauptung dar. Der Beschwerdeführer macht weiter geltend, der Betreibungsbeamte hätte vom Beschwerdegegner gemäss den Steigerungsbedingungen zwingend Fr. 30'000.-- (und nicht bloss Fr. 20'000.--) als Anzahlung verlangen müssen, da er über keine Erwerbsbewilligung, sondern nur über eine Feststellungsverfügung verfügt habe. Auch sein Sohn U.________ sowie der Pächter T.________ hätten je Fr. 30'000.-- aufbringen müssen. Die Auslegung von Art. 67 Abs. 1 BGBB durch das Kantonsgericht, wonach der Beschwerdegegner nicht mehr habe einzahlen müssen, bevorteile diesen bzw. benachteilige seinen Sohn und den Pächter. Auch diese Behauptungen über die angebliche Ungleichbehandlung gegenüber weiteren Personen finden im angefochtenen Urteil keine Stütze. Eine rechtsgenügliche Willkürrüge (oben E. 1) fehlt. Es ist auch nicht Aufgabe des Bundesgerichts, den vom Beschwerdeführer offerierten Zeugenbeweis abzunehmen. Dass die Kosten für eine neue Versteigerung (offenbar Fr. 10'000.--) der Anzahlung des Beschwerdegegners hätten entnommen werden können, wie dies das Kantonsgericht festgehalten hat, bestreitet der Beschwerdeführer nicht. Soweit der Beschwerdeführer schliesslich allgemein die Ausübung der kantonalen Aufsicht kritisiert, so ist darauf hinzuweisen, dass das Bundesgericht nicht mehr Aufsichtsbehörde in Schuldbetreibungs- und Konkurssachen ist ( Art. 15 SchKG ). Der Beschwerdeführer bittet darum, ihm bei Mängeln seiner Eingabe die Möglichkeit zur Verbesserung zu geben. Mängel in der Begründung können nicht verbessert werden ( Art. 42 Abs. 5 und 6 BGG e contrario; BGE 134 II 244 E. 2.4.2 S. 247 f.). Auf die Beschwerde kann somit nicht eingetreten werden.</w:t>
      </w:r>
    </w:p>
    <w:p>
      <w:r>
        <w:rPr>
          <w:b/>
        </w:rPr>
        <w:t>E. 5</w:t>
      </w:r>
    </w:p>
    <w:p>
      <w:r>
        <w:t>Bei diesem Ausgang des Verfahrens trägt der Beschwerdeführer die Gerichtskosten ( Art. 66 Abs. 1 BGG ). Wie die vorstehenden Ausführungen zeigen, war die Beschwerde von Anfang an aussichtslos. Das Gesuch des Beschwerdeführers um unentgeltliche Rechtspflege ist mithin abzuweisen ( Art. 64 Abs. 1 BGG ). Dem Beschwerdegegner sind keine zu entschädigenden Aufwendungen entstanden. Mit seinem Antrag auf Verweigerung der aufschiebenden Wirkung ist er unterlegen, so dass hiefür keine Parteientschädigung zu entrichten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