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5A_657/2013 vom 27. Januar 2014</w:t>
      </w:r>
    </w:p>
    <w:p>
      <w:r>
        <w:t>Bundesgericht, 2014-01-27, DE</w:t>
      </w:r>
    </w:p>
    <w:p>
      <w:r>
        <w:rPr>
          <w:b/>
        </w:rPr>
        <w:t xml:space="preserve">Quelle: </w:t>
      </w:r>
      <w:r>
        <w:t>https://mcp.opencaselaw.ch/entscheid/bger_5A_657_2013</w:t>
      </w:r>
    </w:p>
    <w:p>
      <w:r>
        <w:t>FR: TF 5A_657/2013 du 27 janvier 2014</w:t>
      </w:r>
    </w:p>
    <w:p>
      <w:r>
        <w:t>IT: TF 5A_657/2013 del 27 gennaio 2014</w:t>
      </w:r>
    </w:p>
    <w:p>
      <w:pPr>
        <w:pStyle w:val="Heading2"/>
      </w:pPr>
      <w:r>
        <w:t>Erwägungen</w:t>
      </w:r>
    </w:p>
    <w:p>
      <w:r>
        <w:rPr>
          <w:b/>
        </w:rPr>
        <w:t>E. 1</w:t>
      </w:r>
    </w:p>
    <w:p>
      <w:r>
        <w:t>Die Beschwerden in den beiden Verfahren 5A_657/2013 und 5A_658/2013 richten sich gegen denselben Beschluss des Kantonsgerichts und verfolgen im Wesentlichen denselben Zweck. Es rechtfertigt sich, die beiden Verfahren zu vereinigen ( Art. 71 BGG i.V.m. Art. 24 Abs. 3 BZP [SR 273] e contrario).</w:t>
      </w:r>
    </w:p>
    <w:p>
      <w:r>
        <w:rPr>
          <w:b/>
        </w:rPr>
        <w:t>E. 2.1</w:t>
      </w:r>
    </w:p>
    <w:p>
      <w:r>
        <w:t>Gegen den Entscheid der oberen Aufsichtsbehörde ist die Beschwerde in Zivilsachen unabhängig vom Streitwert zulässig ( Art. 72 Abs. 2 lit. a, Art. 74 Abs. 2 lit. c, Art. 75 BGG ). Beide Beschwerden sind rechtzeitig erfolgt ( Art. 100 Abs. 2 lit. a BGG ). Auf weitere Eintretensfragen wird im Zusammenhang mit den einzelnen Beschwerden einzugehen sein.</w:t>
      </w:r>
    </w:p>
    <w:p>
      <w:r>
        <w:rPr>
          <w:b/>
        </w:rPr>
        <w:t>E. 2.2</w:t>
      </w:r>
    </w:p>
    <w:p>
      <w:r>
        <w:t>Mit der Beschwerde in Zivilsachen können Rechtsverletzungen gemäss Art. 95 f. BGG geltend gemacht werden. Das Bundesgericht wendet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 Strengere Anforderungen gelten bei der Rüge der Verletzung von Grundrechten. Entsprechende Rügen müssen in der Beschwerde präzise vorgebracht und begründet werden ( Art. 106 Abs. 2 BGG ; BGE 135 III 397 E. 1.4 S. 400 f.; 133 II 249 E. 1.4.2 S. 254 mit Hinweisen). Dies bedeutet, dass anhand der Erwägungen des angefochtenen Entscheids klar und detailliert darzulegen ist, inwiefern verfassungsmässige Rechte verletzt worden sein sollen ( BGE 135 III 232 E. 1.2 S. 234 mit Hinweisen).</w:t>
      </w:r>
    </w:p>
    <w:p>
      <w:r>
        <w:rPr>
          <w:b/>
        </w:rPr>
        <w:t>E. 3</w:t>
      </w:r>
    </w:p>
    <w:p>
      <w:r>
        <w:t>Das Kantonsgericht hat festgehalten, in der Sache sei unbestritten, dass hinsichtlich des Grundstücksteils B noch Beschwerden hängig seien, denen die aufschiebende Wirkung erteilt worden sei. Der Steigerungserlös aus der Verwertung sei deshalb noch nicht gesamthaft eingegangen.</w:t>
      </w:r>
    </w:p>
    <w:p>
      <w:r>
        <w:t>In der Betreibung auf Pfandverwertung dürfe der Pfanderlös jedoch grundsätzlich erst verteilt werden, wenn alle Pfänder verwertet worden seien. Erst nach Eingang des vollständigen Erlöses der Versteigerung stelle das Betreibungsamt die Verteilungsliste auf (Art. 112 Abs. 1 der Verordnung des Bundesgerichts vom 23. April 1920 über die Zwangsverwertung von Grundstücken; VZG [SR 281.42]). Im vorliegenden Fall sei von Anfang an vorgesehen gewesen, die beiden Grundstücksteile am selben Termin hintereinander zu versteigern, was von S.X.________ nicht rechtzeitig angefochten worden sei. Es habe sich somit nicht um zwei unterschiedliche Versteigerungen gehandelt, sondern um eine Versteigerung in zwei Etappen. Der aus der Versteigerung resultierende Gesamtertrag bilde demnach den Pfanderlös, der vollständig eingezogen werden müsse, bevor er verteilt werden könne. Nicht massgebend sei demgegenüber, ob es sich bei den beiden Grundstücksteilen heute um zwei vollkommen unabhängige Liegenschaften handle. Es bestehe auch keine gesetzliche Grundlage, um Abschlagsverteilungen vorzunehmen.</w:t>
      </w:r>
    </w:p>
    <w:p>
      <w:r>
        <w:t>Zum Eventualantrag auf Spezifizierung der hängigen Verfahren, die die Abrechnung blockieren, hat das Kantonsgericht ausgeführt, die Beschwerdeführer (des kantonalen Verfahrens) rügten damit sinngemäss die Verletzung des Anspruchs auf rechtliches Gehör, und zwar in der Form des Rechts auf Begründung einer Entscheidung. Da die Beschwerdeführer Partei der hängigen Verfahren beim Bezirksgericht March seien bzw. gewesen seien, hätten sie hinreichende Kenntnis von diesen Verfahren. Mit Bezug auf den Grundstücksteil A seien keine Verfahren mehr hängig. Mit Bezug auf den Grundstücksteil B seien am Bezirksgericht noch mindestens drei Verfahren hängig, wovon den Beschwerdeführern mindestens zwei bekannt seien. Bereits die Kenntnis eines einzigen hängigen Verfahrens genüge jedoch, damit die Beschwerdeführer die Verfügung des Betreibungsamts sachgerecht hätten anfechten können. Die Beschwerdeführer hätten selbst anerkannt, dass die aufschiebende Wirkung der Beschwerde gegen den Steigerungszuschlag für den Grundstücksteil B Grund für die aufgeschobene Verteilung sei. Es stehe ihnen schliesslich frei, ein Akteneinsichtsgesuch zu stellen, um herauszufinden, ob weitere Verfahren hängig seien. Die Begründung der Verfügung des Betreibungsamts sei somit nicht zu beanstanden.</w:t>
      </w:r>
    </w:p>
    <w:p>
      <w:r>
        <w:t>I. Verfahren 5A_657/2013</w:t>
      </w:r>
    </w:p>
    <w:p>
      <w:r>
        <w:rPr>
          <w:b/>
        </w:rPr>
        <w:t>E. 4.1</w:t>
      </w:r>
    </w:p>
    <w:p>
      <w:r>
        <w:t>S.X.________ beantragt, über die Versteigerung des Grundstücks GB xxx abzurechnen. Wie sich der Begründung entnehmen lässt, meint er damit offenbar den Grundstücksteil A, also einzig die auch heute noch als GB xxx bezeichnete Liegenschaft und nicht das gesamte ursprüngliche Grundstück GB xxx. Er geht davon aus, dass er den Grundstücksteil B (heute GB yyy) behalten könnte, wenn über die Versteigerung des Grundstücksteils A abgerechnet würde. Er führt aus, dass er das weitere Verfahren über eine Klage gemäss Art. 85 SchKG hätte stoppen können, wenn abgerechnet worden wäre. Wenn es sich um zwei Versteigerungen gehandelt habe, dann könne der Ersteigerer zwar das heutige Grundstück GB xxx behalten, doch müsse dann auch abgerechnet werden. Wenn es sich um eine Versteigerung in zwei Teilen gehandelt hätte, dann sei die Steigerung insgesamt nichtig und es müsse alles rückabgewickelt werden. Es sei jedoch tatsachenwidrig, dass es sich bloss um eine Versteigerung gehandelt habe und das Kantonsgericht habe dies auch nicht ausreichend begründet und damit seinen Anspruch auf rechtliches Gehör verletzt. Schliesslich wirft S.X.________ dem Kantonsgericht Rechtsverzögerung bzw. Rechtsverweigerung vor, weil es über zwei Jahre gebraucht habe, um seine Beschwerde zu behandeln.</w:t>
      </w:r>
    </w:p>
    <w:p>
      <w:r>
        <w:rPr>
          <w:b/>
        </w:rPr>
        <w:t>E. 4.2</w:t>
      </w:r>
    </w:p>
    <w:p>
      <w:r>
        <w:t>Das Kantonsgericht hat S.X.________ die Legitimation zur Beschwerde hinsichtlich der Abrechnung der Versteigerung des Grundstücksteils A abgesprochen, da er nicht mehr Eigentümer dieser Liegenschaft sei und den allfälligen Überschuss aus der Verwertung an seine Kinder abgetreten habe. Legitimiert sei er einzig im Hinblick auf den Grundstücksteil B. Wie soeben gesagt, bringt S.X.________ vor Bundesgericht nunmehr vor, dass er den Grundstücksteil B behalten könnte, wenn über die Versteigerung des Grundstücksteils A abgerechnet würde. Es kann offenbleiben, ob dieser behauptete Zusammenhang genügt, um dem Beschwerdeführer ein schutzwürdiges Interesse an der Beschwerdeführung hinsichtlich des Grundstücksteils A (heute GB xxx) einzuräumen ( Art. 76 Abs. 1 lit. b BGG ). Es fehlt jedenfalls eine genügende Auseinandersetzung mit den Gründen, die das Kantonsgericht veranlasst haben, die beiden Steigerungen als eine Einheit zu betrachten, so dass insoweit auf seine Beschwerde nicht eingetreten werden kann (vgl. oben E. 1). Soweit er in diesem Zusammenhang rügt, das Kantonsgericht habe seinen Anspruch auf rechtliches Gehör verletzt, indem es seinen Entscheid zu wenig begründet habe, so beschränkt er sich auf die blosse Behauptung einer Gehörsverletzung ohne im Einzelnen darzulegen, inwieweit die kantonsgerichtliche Begründung ihn an einer sachgerechten Beschwerdeführung gehindert hätte (zu den Anforderungen an eine Entscheidbegründung BGE 136 I 229 E. 5.2 S. 236 ; 138 I 232 E. 5.1 S. 237; je mit Hinweisen). Auch darauf ist nicht einzutreten (oben E. 1). Auf den vor der Vorinstanz erhobenen Eventualantrag kommt S.X.________ nicht zurück.</w:t>
      </w:r>
    </w:p>
    <w:p>
      <w:r>
        <w:t>Was den Vorwurf an das Kantonsgericht betrifft, das Verfahren nicht binnen angemessener Frist geführt zu haben, so ergibt sich aus den Akten, dass das Kantonsgericht das Verfahren während einer gewissen Zeit faktisch sistiert hat, um den Ausgang von Parallelverfahren abzuwarten (act. 6 und 8 der obergerichtlichen Akten). Soweit es dabei um den Steigerungszuschlag ging, so hat S.X.________ das entsprechende Verfahren selber veranlasst. Er scheint im Übrigen selber davon auszugehen, dass die behauptete Nichtigkeit des Zuschlags hinsichtlich des Grundstücksteils B auf die gesamte Steigerung (und damit auf die Abrechnung) durchschlagen würde. Weshalb die faktische Sistierung unter diesen Umständen gegen das Beschleunigungsgebot ( Art. 29 Abs. 1 BV ) verstossen soll, legt er nicht hinreichend dar. Auch darauf ist nicht einzutreten.</w:t>
      </w:r>
    </w:p>
    <w:p>
      <w:r>
        <w:t>Auf die Beschwerde von S.X.________ kann somit insgesamt nicht eingetreten werden.</w:t>
      </w:r>
    </w:p>
    <w:p>
      <w:r>
        <w:rPr>
          <w:b/>
        </w:rPr>
        <w:t>E. 4.3</w:t>
      </w:r>
    </w:p>
    <w:p>
      <w:r>
        <w:t>Ausgangsgemäss sind S.X.________ die Gerichtskosten des Verfahrens 5A_657/2013 aufzuerlegen ( Art. 66 Abs. 1 BGG ). Wie die vorstehenden Ausführungen zeigen, war die Beschwerde von S.X.________ von Anfang an aussichtslos. Sein Gesuch um unentgeltliche Rechtspflege ist abzuweisen ( Art. 64 Abs. 1 BGG ). Unter diesen Umständen besteht kein Anlass, S.X.________ einen unentgeltlichen Rechtsvertreter beizuordnen, zumal S.X.________ die Beschwerde selber verfasst hat und ein Rechtsvertreter gar nicht mehr hätte tätig werden können. Es besteht grundsätzlich kein Anspruch darauf, Mängel in der Begründung durch einen nachträglich beigeordneten Anwalt verbessern zu lassen ( Art. 42 Abs. 5 und 6 BGG e contrario; BGE 134 II 244 E. 2.4.2 S. 247 f.). Eine offensichtliche Unfähigkeit von S.X.________ zur Prozessführung in eigener Sache ( Art. 41 BGG ) besteht nicht.</w:t>
      </w:r>
    </w:p>
    <w:p>
      <w:r>
        <w:t>II. Verfahren 5A_658/2013</w:t>
      </w:r>
    </w:p>
    <w:p>
      <w:r>
        <w:rPr>
          <w:b/>
        </w:rPr>
        <w:t>E. 5.1</w:t>
      </w:r>
    </w:p>
    <w:p>
      <w:r>
        <w:t>T.X.________, U.X.________, V.X.________ und W.X.________ (nachfolgend Beschwerdeführer) machen geltend, entgegen der Ansicht des Kantonsgerichts habe es sich nicht um eine einheitliche Versteigerung gehandelt, sondern um zwei, denn die Liegenschaft GB yyy sei vor der Versteigerung abgetrennt worden. Die Abrechnung über die Versteigerung der heutigen Liegenschaft GB xxx könne nicht dadurch verhindert werden, dass bezüglich der Versteigerung des Grundstücks GB yyy allenfalls noch Beschwerden hängig seien und deshalb der Verwertungserlös für dieses Grundstück noch nicht eingegangen sei. In einem Fall wie dem vorliegenden sei Art. 107 VZG analog anzuwenden. Die Gesamtforderungen seien aus den Erlösen der einzelnen Grundstücke in der gleichen Reihenfolge zu tilgen, wie die Grundstücke verwertet wurden (unter Hinweis auf BGE 51 III 84 E. 2 S. 87). Auch Abschlagsverteilungen seien gestützt auf eine analoge Anwendung von Art. 107 VZG möglich.</w:t>
      </w:r>
    </w:p>
    <w:p>
      <w:r>
        <w:t>Hinsichtlich des Eventualantrages führen die Beschwerdeführer aus, weder der Verfügung des Betreibungsamts noch dem Beschluss des Kantonsgerichts lasse sich entnehmen, welche Rechtsverfahren bezüglich Grundstück GB yyy noch hängig seien und weshalb sie eine Abrechnung über die Versteigerung hinderten. Offensichtlich sei nicht einmal das Kantonsgericht in der Lage, diese Verfahren im Einzelnen zu benennen, spreche es doch von "mindestens drei Verfahren", wovon die Beschwerdeführer - gemäss Feststellung des Kantonsgerichts - nur zwei kennen würden. Wenn diese beiden Verfahren beendet würden, könnten sie demnach nicht beurteilen, ob und aufgrund welcher weiterer Verfahren die Verteilung weiterhin blockiert bleibe.</w:t>
      </w:r>
    </w:p>
    <w:p>
      <w:r>
        <w:rPr>
          <w:b/>
        </w:rPr>
        <w:t>E. 5.2</w:t>
      </w:r>
    </w:p>
    <w:p>
      <w:r>
        <w:t>Die vorinstanzliche Beurteilung, dass es sich um eine einzige Verwertung gehandelt habe, ist nicht zu beanstanden. Darauf kann verwiesen werden. Die Vorinstanz hat im Übrigen dargelegt, dass ein anderes Vorgehen zwar möglich gewesen wäre, dass aber gegen die vorgesehene Versteigerung der beiden Grundstücksteile am selben Termin nicht rechtzeitig Beschwerde geführt worden sei. Aus Art. 107 VZG und BGE 51 III 84 können die Beschwerdeführer nichts zu ihren Gunsten ableiten. Die Norm und der diese Norm behandelnde Bundesgerichtsentscheid betreffen die Haftung mehrerer Grundstücke für eine in Betreibung gesetzte Forderung (sog. Gesamtpfand). Im genannten Entscheid werden sodann Grundsätze aufgestellt, um bei der Verteilung des Erlöses dem Grundgedanken von Art. 107 VZG Rechnung zu tragen, nämlich einen Eingriff in die Rechte Dritter (Dritteigentümer, nachgehende Pfandgläubiger) wenn möglich zu vermeiden. Vorliegend liegt jedoch keine Situation vor, auf die diese Erwägungen auch nur analoge Anwendung finden könnten: Einerseits geht es um die Versteigerung bloss eines haftenden Grundstücks und nicht mehrerer, auch wenn es in zwei Teilen versteigert worden ist; andererseits steht der Schutz Dritter nicht in Frage. Insbesondere sind die Beschwerdeführer blosse Einzelrechtsnachfolger von S.X.________ (Betreibungsschuldner), die sich seinen Anspruch auf einen allfälligen Überschuss haben abtreten lassen. Sie verdienen keinen stärkeren Schutz als er ihrem Rechtsvorgänger zugekommen wäre. Fehl geht die Kritik der Beschwerdeführer an der vorinstanzlichen Beurteilung, dass keine Abschlagszahlungen möglich seien. Die von der Vorinstanz angeführte und von den Beschwerdeführern als nicht einschlägig kritisierte Literaturstelle ( BERNHEIM/KÄNZIG, in: Basler Kommentar, Bundesgesetz über Schuldbetreibung und Konkurs, 2. Aufl. 2010, N. 23 zu Art. 157 SchKG ) äussert sich entgegen der Ansicht der Beschwerdeführer nicht bloss zu Miet- und Pachtzinsen, sondern allgemein dahingehend, dass in der Pfandverwertung der Pfanderlös grundsätzlich erst verteilt werden dürfe, wenn alle Pfänder verwertet worden seien. Zulässig seien bloss Abschlagszahlungen aus Erträgnissen. Die Beschwerdeführer begründen schliesslich nicht in nachvollziehbarer Weise, inwiefern eine analoge Anwendung von Art. 107 VZG Abschlagszahlungen gestatten sollte. Im Hauptpunkt ist die Beschwerde demnach unbegründet, soweit auf sie eingetreten werden kann.</w:t>
      </w:r>
    </w:p>
    <w:p>
      <w:r>
        <w:t>Was den Eventualantrag betrifft, so gehen die Beschwerdeführer nicht auf die vorinstanzliche Erwägung ein, dass sie jederzeit ein Akteneinsichtsgesuch an das Betreibungsamt richten können, um zu erfahren, ob weitere Verfahren hängig sind, die die Verteilung des Erlöses blockieren. Sie setzen sich somit nicht genügend mit dem angefochtenen Entscheid auseinander. Zudem ist mit dem Hinweis auf die Möglichkeit eines Akteneinsichtsgesuchs ihr Einwand von vornherein entkräftet, gewisse Verfahren könnten ihnen unbekannt sein.</w:t>
      </w:r>
    </w:p>
    <w:p>
      <w:r>
        <w:rPr>
          <w:b/>
        </w:rPr>
        <w:t>E. 6</w:t>
      </w:r>
    </w:p>
    <w:p>
      <w:r>
        <w:t>Bei diesem Ausgang des Verfahrens tragen die Beschwerdeführer die Gerichtskosten des Verfahrens 5A_658/2013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