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5A_653/2024 vom 5. November 2024</w:t>
      </w:r>
    </w:p>
    <w:p>
      <w:r>
        <w:t>Bundesgericht, 2024-11-05, DE</w:t>
      </w:r>
    </w:p>
    <w:p>
      <w:r>
        <w:rPr>
          <w:b/>
        </w:rPr>
        <w:t xml:space="preserve">Quelle: </w:t>
      </w:r>
      <w:r>
        <w:t>https://mcp.opencaselaw.ch/entscheid/bger_5A_653_2024</w:t>
      </w:r>
    </w:p>
    <w:p>
      <w:r>
        <w:t>FR: TF 5A_653/2024 du 5 novembre 2024</w:t>
      </w:r>
    </w:p>
    <w:p>
      <w:r>
        <w:t>IT: TF 5A_653/2024 del 5 novembre 2024</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 Diesbezüglich ist zu beachten, dass die Vorinstanz auf das Rechtsmittel des Beschwerdeführers nicht eingetreten ist und deshalb einzig die Frage, ob sie zu Recht einen Nichteintretensentscheid gefällt hat, den Anfechtungsgegenstand des vorliegenden Beschwerdeverfahrens bilden kann ( BGE 135 II 38 E. 1.2; 139 II 233 E. 3.2).</w:t>
      </w:r>
    </w:p>
    <w:p>
      <w:r>
        <w:rPr>
          <w:b/>
        </w:rPr>
        <w:t>E. 2</w:t>
      </w:r>
    </w:p>
    <w:p>
      <w:r>
        <w:t>Der Beschwerdeführer äussert sich nicht zu den Tatsachenfeststellungen im angefochtenen Entscheid betreffend die Kenntnisnahme des erstinstanzlichen Urteils und zum dadurch ausgelösten Fristenlauf für die Ergreifung eines Rechtsmittels. Vor diesem Hintergrund stossen die Ausführungen zu den angeblichen Verfahrensmängeln im Zusammenhang mit dem erstinstanzlichen Entscheid sowie die materiellen Äusserungen ins Leere.</w:t>
      </w:r>
    </w:p>
    <w:p>
      <w:r>
        <w:rPr>
          <w:b/>
        </w:rPr>
        <w:t>E. 3</w:t>
      </w:r>
    </w:p>
    <w:p>
      <w:r>
        <w:t>Das Bundesgericht vermittelt keine Anwälte; es wäre am Beschwerdeführer, einen solchen zu mandatieren. Soweit er unter Hinweis auf Art. 69 ZPO geltend macht, das Obergericht habe es versäumt, ihm einen Rechtsbeistand nach Art. 69 ZPO zuzuweisen, zeigt er nicht auf, dass er dies im obergerichtlichen Verfahren verlangt hätte. Wie die im Wochentakt erfolgenden Eingaben des Beschwerdeführers in den diversen Verfahren im Übrigen zeigen, ist er zwar in schon fast querulatorischer Weise prozessfreudig, aber nicht unbeholfen in einer Weise, dass ihm von Amtes wegen ein rechtlicher Beistand zuzuweisen gewesen wäre.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ausserdem zeigen, konnte der Beschwerde von Anfang an kein Erfolg beschieden sein, weshalb es an den materiellen Voraussetzungen der unentgeltlichen Rechtspflege fehlt ( Art. 64 Abs. 1 BGG ) und das entsprechende Gesuch bereits aus diesen Gründen abzuweisen ist. Wie aus verschiedenen anderen Verfahren bekannt ist, vermochte der Beschwerdeführer auch nie seine angebliche Prozessarmut hinreichend zu belegen.</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