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5A_650/2025 vom 16. September 2025</w:t>
      </w:r>
    </w:p>
    <w:p>
      <w:r>
        <w:t>Bundesgericht, 2025-09-16, FR</w:t>
      </w:r>
    </w:p>
    <w:p>
      <w:r>
        <w:rPr>
          <w:b/>
        </w:rPr>
        <w:t xml:space="preserve">Quelle: </w:t>
      </w:r>
      <w:r>
        <w:t>https://mcp.opencaselaw.ch/entscheid/bger_5A_650_2025</w:t>
      </w:r>
    </w:p>
    <w:p>
      <w:r>
        <w:t>FR: TF 5A_650/2025 du 16 septembre 2025</w:t>
      </w:r>
    </w:p>
    <w:p>
      <w:r>
        <w:t>IT: TF 5A_650/2025 del 16 settembre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5A_650/2025</w:t>
      </w:r>
    </w:p>
    <w:p>
      <w:r>
        <w:t>Arrêt du 16 septembre 2025</w:t>
      </w:r>
    </w:p>
    <w:p>
      <w:r>
        <w:t>IIe Cour de droit civil</w:t>
      </w:r>
    </w:p>
    <w:p>
      <w:r>
        <w:t>Composition</w:t>
      </w:r>
    </w:p>
    <w:p>
      <w:r>
        <w:t>M. le Juge fédéral Bovey,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B.________,</w:t>
      </w:r>
    </w:p>
    <w:p>
      <w:r>
        <w:t>représenté par Me Carole Melly-Basili, avocate,</w:t>
      </w:r>
    </w:p>
    <w:p>
      <w:r>
        <w:t>intimé.</w:t>
      </w:r>
    </w:p>
    <w:p>
      <w:r>
        <w:t>Objet</w:t>
      </w:r>
    </w:p>
    <w:p>
      <w:r>
        <w:t>partage successoral,</w:t>
      </w:r>
    </w:p>
    <w:p>
      <w:r>
        <w:t>recours contre la décision du Tribunal cantonal du canton du Valais, Cour civile II, du 8 juillet 2025 (C1 25 139).</w:t>
      </w:r>
    </w:p>
    <w:p>
      <w:r>
        <w:t>Vu :</w:t>
      </w:r>
    </w:p>
    <w:p>
      <w:r>
        <w:t>le jugement rendu le 26 mai 2025 par le Juge des districts d'Hérens et Conthey dans la cause en partage successoral et en réduction opposant B.________, demandeur, à A.________, défendeur;</w:t>
      </w:r>
    </w:p>
    <w:p>
      <w:r>
        <w:t>la décision du 8 juillet 2025 au terme de laquelle la Cour civile II du Tribunal cantonal du Valais a déclaré irrecevables les écritures d'appel déposées le 25 juin 2025 par A.________ à l'encontre de ce jugement, de même que la pièce nouvelle produite à leur appui;</w:t>
      </w:r>
    </w:p>
    <w:p>
      <w:r>
        <w:t>le recours au Tribunal fédéral interjeté le 13 août 2025 par A.________ à l'encontre de cette décision;</w:t>
      </w:r>
    </w:p>
    <w:p>
      <w:r>
        <w:t>Considérant :</w:t>
      </w:r>
    </w:p>
    <w:p>
      <w:r>
        <w:t>que la cour cantonale a déclaré irrecevable la pièce nouvelle produite par le recourant, dès lors que la réalisation des conditions de l' art. 317 al. 1 CPC n'était ni alléguée, ni encore moins démontrée;</w:t>
      </w:r>
    </w:p>
    <w:p>
      <w:r>
        <w:t>qu'elle a par ailleurs considéré que les deux mémoires d'appel ne satisfaisaient pas aux exigences de motivation prévues par l' art. 311 al. 1 CPC , dès lors qu'ils ne contenaient ni griefs, pour autant que compréhensibles, remettant en cause l'appréciation des preuves effectuée par le premier juge, ni conclusions, même embryonnaires;</w:t>
      </w:r>
    </w:p>
    <w:p>
      <w:r>
        <w:t>qu'en vertu de l' art. 42 al. 2 LTF , le mémoire de recours doit indiquer, notamment, les motifs, ceux-ci devant exposer succinctement en quoi la décision attaquée viole le droit, faute de quoi le Tribunal fédéral n'entre pas en matière ( art. 108 al. 1 let. b LTF );</w:t>
      </w:r>
    </w:p>
    <w:p>
      <w:r>
        <w:t>que la partie recourante doit discuter les motifs de cette décision et indiquer précisément en quoi elle estime que l'autorité précédente a méconnu le droit ( ATF 148 IV 205 consid. 2.6; 142 I 99 consid. 1.7.1; 142 III 364 consid. 2.4);</w:t>
      </w:r>
    </w:p>
    <w:p>
      <w:r>
        <w:t>qu'en outre, les griefs de violation des droits fondamentaux sont soumis à des exigences de motivation accrues (cf. art. 106 al. 2 LTF );</w:t>
      </w:r>
    </w:p>
    <w:p>
      <w:r>
        <w:t>que la partie recourante doit indiquer les principes constitutionnels qui n'auraient pas été respectés et expliquer de manière claire et précise en quoi ces principes auraient été violés ( ATF 150 IV 360 consid. 3.2.1; 149 III 81 consid. 1.3; 147 IV 73 consid. 4.1.2);</w:t>
      </w:r>
    </w:p>
    <w:p>
      <w:r>
        <w:t>que les exigences susrappelées ne sont manifestement pas satisfaites en l'espèce;</w:t>
      </w:r>
    </w:p>
    <w:p>
      <w:r>
        <w:t>que, s'il invoque la violation de l' art. 9 Cst. , le recourant ne démontre pas en quoi la cour cantonale aurait méconnu le droit en déclarant son appel irrecevable;</w:t>
      </w:r>
    </w:p>
    <w:p>
      <w:r>
        <w:t>qu'il ne tente ainsi pas d'établir une application par hypothèse erronée des art. 311 al. 1 et 317 al. 1 CPC par l'autorité précédente;</w:t>
      </w:r>
    </w:p>
    <w:p>
      <w:r>
        <w:t>qu'il se contente, en substance, d'affirmer péremptoirement que l'argumentation présentée en appel - qu'il reprend mot pour mot - était " suffisamment explicite " et pouvait être " utilisé[e] pour remédier à des conclusions formellement déficientes ", ainsi que de répéter sa version des faits et de substituer son appréciation de ceux-ci à celle de la cour cantonale;</w:t>
      </w:r>
    </w:p>
    <w:p>
      <w:r>
        <w:t>qu'une telle motivation n'est pas de nature à démontrer l'existence d'une violation du droit fédéral et moins encore celle d'un droit fondamental;</w:t>
      </w:r>
    </w:p>
    <w:p>
      <w:r>
        <w:t>que le présent recours est dès lors manifestement irrecevable, ce qu'il convient de constater selon la procédure simplifiée prévue par l' art. 108 al. 1 let. b LTF ;</w:t>
      </w:r>
    </w:p>
    <w:p>
      <w:r>
        <w:t>que les frais judiciaires seront mis à la charge du recourant ( art. 66 al. 1 LTF );</w:t>
      </w:r>
    </w:p>
    <w:p>
      <w:r>
        <w:t>que l'intimé n'a pas droit à des dépens, dès lors qu'il n'a pas été invité à déposer une réponse.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800 fr., sont mis à la charge du recourant.</w:t>
      </w:r>
    </w:p>
    <w:p>
      <w:r>
        <w:t>3.</w:t>
      </w:r>
    </w:p>
    <w:p>
      <w:r>
        <w:t>Le présent arrêt est communiqué aux parties et à la Cour civile II du Tribunal cantonal du canton du Valais.</w:t>
      </w:r>
    </w:p>
    <w:p>
      <w:r>
        <w:t>Lausanne, le 16 septembre 2025</w:t>
      </w:r>
    </w:p>
    <w:p>
      <w:r>
        <w:t>Au nom de la IIe Cour de droit civil</w:t>
      </w:r>
    </w:p>
    <w:p>
      <w:r>
        <w:t>du Tribunal fédéral suisse</w:t>
      </w:r>
    </w:p>
    <w:p>
      <w:r>
        <w:t>Le Président : Bovey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