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5A_650/2015 vom 29. September 2015</w:t>
      </w:r>
    </w:p>
    <w:p>
      <w:r>
        <w:t>Bundesgericht, 2015-09-29, FR</w:t>
      </w:r>
    </w:p>
    <w:p>
      <w:r>
        <w:rPr>
          <w:b/>
        </w:rPr>
        <w:t xml:space="preserve">Quelle: </w:t>
      </w:r>
      <w:r>
        <w:t>https://mcp.opencaselaw.ch/entscheid/bger_5A_650_2015</w:t>
      </w:r>
    </w:p>
    <w:p>
      <w:r>
        <w:t>FR: TF 5A_650/2015 du 29 septembre 2015</w:t>
      </w:r>
    </w:p>
    <w:p>
      <w:r>
        <w:t>IT: TF 5A_650/2015 del 29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5A_650/2015</w:t>
      </w:r>
    </w:p>
    <w:p>
      <w:r>
        <w:t>Ordonnance du 29 septembre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Achtari.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tous deux représentés par Me Marc Cheseaux, avocat,</w:t>
      </w:r>
    </w:p>
    <w:p>
      <w:r>
        <w:t>recourants,</w:t>
      </w:r>
    </w:p>
    <w:p>
      <w:r>
        <w:t>contre</w:t>
      </w:r>
    </w:p>
    <w:p>
      <w:r>
        <w:t>Office des poursuites de la Broye, rue St-Laurent 5, 1470 Estavayer-le-Lac.</w:t>
      </w:r>
    </w:p>
    <w:p>
      <w:r>
        <w:t>Objet</w:t>
      </w:r>
    </w:p>
    <w:p>
      <w:r>
        <w:t>révocation de l'adjudication aux enchères publiques,</w:t>
      </w:r>
    </w:p>
    <w:p>
      <w:r>
        <w:t>recours contre l'arrêt du Tribunal cantonal de l'Etat de Fribourg, Chambre des poursuites et faillites, en qualité d'Autorité de surveillance, du 21 août 2015.</w:t>
      </w:r>
    </w:p>
    <w:p>
      <w:r>
        <w:t>Vu :</w:t>
      </w:r>
    </w:p>
    <w:p>
      <w:r>
        <w:t>le recours en matière civile interjeté le 25 août 2015 par A.________ et B.________ contre l'arrêt rendu le 21 août 2015 par la Chambre des poursuites et faillites du Tribunal cantonal de l'Etat de Fribourg et la requête d'effet suspensif qu'il contient;</w:t>
      </w:r>
    </w:p>
    <w:p>
      <w:r>
        <w:t>le courrier du 22 septembre 2015 par lequel les recourants déclarent retirer leur recours;</w:t>
      </w:r>
    </w:p>
    <w:p>
      <w:r>
        <w:t>considérant :</w:t>
      </w:r>
    </w:p>
    <w:p>
      <w:r>
        <w:t>qu'il convient de prendre acte du retrait du recours et de rayer la cause du rôle ( art. 73 PCF par renvoi de l' art. 71 LTF et 32 al. 2 LTF);</w:t>
      </w:r>
    </w:p>
    <w:p>
      <w:r>
        <w:t>que la requête d'effet suspensif devient sans objet;</w:t>
      </w:r>
    </w:p>
    <w:p>
      <w:r>
        <w:t>qu'il appartient en principe à la partie qui retire le recours de supporter les frais de l'instance fédérale;</w:t>
      </w:r>
    </w:p>
    <w:p>
      <w:r>
        <w:t>que par conséquent, les frais judiciaires incombent aux recourants, qui en répondent solidairement ( art. 66 al. 1 et 5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La requête d'effet suspensif devient sans objet.</w:t>
      </w:r>
    </w:p>
    <w:p>
      <w:r>
        <w:t>3.</w:t>
      </w:r>
    </w:p>
    <w:p>
      <w:r>
        <w:t>Les frais judiciaires, arrêtés à 300 fr., sont mis solidairement à la charge des recourants.</w:t>
      </w:r>
    </w:p>
    <w:p>
      <w:r>
        <w:t>4.</w:t>
      </w:r>
    </w:p>
    <w:p>
      <w:r>
        <w:t>La présente ordonnance est communiquée aux recourants, à l'Office des poursuites de la Broye et au Tribunal cantonal de l'Etat de Fribourg, Chambre des poursuites et faillites, en qualité d'Autorité de surveillance.</w:t>
      </w:r>
    </w:p>
    <w:p>
      <w:r>
        <w:t>Lausanne, le 29 septembre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