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5A_64/2019 vom 24. Januar 2019</w:t>
      </w:r>
    </w:p>
    <w:p>
      <w:r>
        <w:t>Bundesgericht, 2019-01-24, DE</w:t>
      </w:r>
    </w:p>
    <w:p>
      <w:r>
        <w:rPr>
          <w:b/>
        </w:rPr>
        <w:t xml:space="preserve">Quelle: </w:t>
      </w:r>
      <w:r>
        <w:t>https://mcp.opencaselaw.ch/entscheid/bger_5A_64_2019</w:t>
      </w:r>
    </w:p>
    <w:p>
      <w:r>
        <w:t>FR: TF 5A_64/2019 du 24 janvier 2019</w:t>
      </w:r>
    </w:p>
    <w:p>
      <w:r>
        <w:t>IT: TF 5A_64/2019 del 24 gennaio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Beschwerdeführer scheint sich letztlich nicht (mehr) gegen den Kostenvorschuss als solchen zu richten, sondern er macht vielmehr geltend, dieser dürfe nur durch einen fähigen und neutralen Oberrichter verfügt werden; ferner wird sinngemäss dessen Sanktionierung verlangt, soweit das Bundesgericht hierzu in der Lage und kompetent sei.</w:t>
      </w:r>
    </w:p>
    <w:p>
      <w:r>
        <w:rPr>
          <w:b/>
        </w:rPr>
        <w:t>E. 2</w:t>
      </w:r>
    </w:p>
    <w:p>
      <w:r>
        <w:t>Dem Bundesgericht steht keinerlei Disziplinargewalt über kantonale Richter zu. Auf entsprechende Anliegen kann von vornherein nicht eingetreten werden.</w:t>
      </w:r>
    </w:p>
    <w:p>
      <w:r>
        <w:rPr>
          <w:b/>
        </w:rPr>
        <w:t>E. 3</w:t>
      </w:r>
    </w:p>
    <w:p>
      <w:r>
        <w:t>Inwiefern der Instruktionsrichter im obergerichtlichen Verfahren befangen sein soll, wird nicht ansatzweise dargetan, weshalb die Beschwerde insoweit am Begründungserfordernis scheitert ( Art. 42 Abs. 2 BGG ).</w:t>
      </w:r>
    </w:p>
    <w:p>
      <w:r>
        <w:rPr>
          <w:b/>
        </w:rPr>
        <w:t>E. 4</w:t>
      </w:r>
    </w:p>
    <w:p>
      <w:r>
        <w:t>Nach dem Gesagten ist auf die Beschwerde mit Präsidialentscheid im Verfahren nach Art. 108 Abs. 1 lit. b BGG nicht einzutreten.</w:t>
      </w:r>
    </w:p>
    <w:p>
      <w:r>
        <w:rPr>
          <w:b/>
        </w:rPr>
        <w:t>E. 5</w:t>
      </w:r>
    </w:p>
    <w:p>
      <w:r>
        <w:t>Die Gerichtskosten sind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