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5A_64/2015 vom 2. April 2015</w:t>
      </w:r>
    </w:p>
    <w:p>
      <w:r>
        <w:t>Bundesgericht, 2015-04-02, FR</w:t>
      </w:r>
    </w:p>
    <w:p>
      <w:r>
        <w:rPr>
          <w:b/>
        </w:rPr>
        <w:t xml:space="preserve">Quelle: </w:t>
      </w:r>
      <w:r>
        <w:t>https://mcp.opencaselaw.ch/entscheid/bger_5A_64_2015</w:t>
      </w:r>
    </w:p>
    <w:p>
      <w:r>
        <w:t>FR: TF 5A_64/2015 du 2 avril 2015</w:t>
      </w:r>
    </w:p>
    <w:p>
      <w:r>
        <w:t>IT: TF 5A_64/2015 del 2 aprile 2015</w:t>
      </w:r>
    </w:p>
    <w:p>
      <w:pPr>
        <w:pStyle w:val="Heading2"/>
      </w:pPr>
      <w:r>
        <w:t>Erwägungen</w:t>
      </w:r>
    </w:p>
    <w:p>
      <w:r>
        <w:rPr>
          <w:b/>
        </w:rPr>
        <w:t>E. 1.1</w:t>
      </w:r>
    </w:p>
    <w:p>
      <w:r>
        <w:t>Le présent recours est dirigé contre une décision finale ( art. 90 LTF ) rendue par une autorité cantonale supérieure statuant sur recours ( art. 75 al. 1 et 2 LTF ) sur une action alimentaire ( art. 279 CC ), à savoir une décision rendue en matière civile ( art. 72 al. 1 LTF ; arrêt 5A_330/2014 du 30 octobre 2014 consid. 1) de nature pécuniaire, dont la valeur litigieuse minimale du recours en matière civile est en l'occurrence atteinte (art. 51 al. 1 let. a et al. 4, 74 al. 1 let. b LTF). Le recours a en outre été interjeté dans le délai ( art. 46 al. 1 let . c et 100 al. 1 LTF) et en la forme ( art. 42 LTF ) prévus par la loi, par une partie qui a un intérêt à l'annulation ou la modification de la décision entreprise ( art. 76 al. 1 LTF ). Le recours est en principe recevable au regard des dispositions qui précèdent.</w:t>
      </w:r>
    </w:p>
    <w:p>
      <w:r>
        <w:rPr>
          <w:b/>
        </w:rPr>
        <w:t>E. 1.2</w:t>
      </w:r>
    </w:p>
    <w:p>
      <w:r>
        <w:t>Le recours en matière civile des art. 72 ss LTF étant une voie de réforme ( art. 107 al. 2 LTF ), le recourant doit, sous peine d'irrecevabilité, prendre des conclusions sur le fond du litige. Les conclusions réformatoires doivent en outre être déterminées et précises, c'est-à-dire indiquer exactement quelles modifications sont demandées ( FABIENNE HOHL, Procédure civile, tome II, 2</w:t>
      </w:r>
    </w:p>
    <w:p>
      <w:r>
        <w:t>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en particulier lorsque le litige porte sur le paiement d'une somme d'argent (arrêt 5A_913/2014 du 5 février 2015 consid. 1.2). Dans cette hypothèse, les conclusions doivent également être chiffrées ( ATF 134 III 235 consid. 2 p. 236). Des conclusions non chiffrées suffisent exceptionnellement lorsque la somme à allouer est d'emblée reconnaissable au regard de la motivation du recours ou de la décision attaquée ( ATF 134 III 235 consid. 2 et les références citées; arrêt 5A_766/2008 du 4 février 2009 consid. 2.2 s., publié in: FamPra.ch 2009 p. 422).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p. 383; 133 III 489 consid. 3.1 p. 489 s.; 130 III 136 consid. 1.2 p. 139).</w:t>
      </w:r>
    </w:p>
    <w:p>
      <w:r>
        <w:t>En l'occurrence, le recourant conclut à la réforme de l'arrêt entrepris en ce sens que " le jugement rendu par le Président du Tribunal d'arrondissement de la Côte le 20 février 2014 est confirmé ". Ce faisant, il ne prend pas de conclusion précise - d'autant que cette décision a été rendue par le Tribunal d'arrondissement et non par son seul Président -,</w:t>
      </w:r>
    </w:p>
    <w:p>
      <w:r>
        <w:t>a fortiori chiffrée, alors que le litige porte sur le paiement d'une somme d'argent durant une certaine durée. Bien que le recourant était à l'évidence en mesure de prendre une conclusion réformatoire, de surcroît chiffrée, la quotité et la durée de la contribution d'entretien à laquelle il conclut sont manifestement reconnaissables à la lecture de l'arrêt entrepris. Aussi, l'on peut comprendre que le recourant, en demandant la confirmation du prononcé de première instance, conclut à ce qu'il soit astreint à verser une contribution d'entretien à sa fille majeure de 1'200 fr., dès le 1</w:t>
      </w:r>
    </w:p>
    <w:p>
      <w:r>
        <w:t>er septembre 2009 jusqu'au 30 septembre 2010.</w:t>
      </w:r>
    </w:p>
    <w:p>
      <w:r>
        <w:rPr>
          <w:b/>
        </w:rPr>
        <w:t>E. 2</w:t>
      </w:r>
    </w:p>
    <w:p>
      <w:r>
        <w:t>Le recours en matière civile peut être formé pour violation du droit, tel qu'il est délimité par les art. 95 et 96 LTF . Le Tribunal fédéral applique le droit d'office ( art. 106 al. 1 LTF ). Toutefois, compte tenu de l'obligation de motiver qui incombe à la partie recourante en vertu de l' art. 42 al. 2 LTF , il n'examine pas, comme le ferait un juge de première instance, toutes les questions juridiques qui pourraient se poser, mais uniquement celles qui sont soulevées devant lui ( ATF 140 III 86 consid. 2 p. 88 s. et les arrêts cités). Le principe de l'application du droit d'office est limité dans la procédure devant le Tribunal fédéral; pour satisfaire à son obligation de motiver, la partie qui recourt doit discuter les motifs de la décision entreprise et indiquer précisément en quoi il estime que l'autorité précédente a méconnu le droit; à la lecture de son exposé, l'on doit comprendre clairement quelles règles de droit auraient été, selon lui, transgressées par l'autorité cantonale ( ATF 133 IV 286 consid. 1.4 p. 287).</w:t>
      </w:r>
    </w:p>
    <w:p>
      <w:r>
        <w:t>En ce qui concerne la violation des droits fondamentaux et, de manière générale, des droits constitutionnels ( ATF 133 III 638 consid. 2 p. 639 s.), le Tribunal fédéral n'en connaît que si le grief a été expressément soulevé et motivé de façon claire et détaillée par la partie recourante,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w:t>
      </w:r>
    </w:p>
    <w:p>
      <w:r>
        <w:t>cf. § supra ), sous peine d'irrecevabilité. Le recourant ne saurait dès lors se borner à critiquer la décision attaquée comme il le ferait en procédure d'appel, où l'autorité de recours jouit d'une libre cognition; il ne peut, en particulier, se contenter d'opposer sa thèse à celle de la juridiction cantonale, mais doit s'efforcer de démontrer, par une argumentation précise, que cette décision repose sur une appréciation des preuves manifestement insoutenable.</w:t>
      </w:r>
    </w:p>
    <w:p>
      <w:r>
        <w:rPr>
          <w:b/>
        </w:rPr>
        <w:t>E. 3</w:t>
      </w:r>
    </w:p>
    <w:p>
      <w:r>
        <w:t>Le recours a pour objet le point de savoir si le refus de renouer des relations personnelles entre la fille majeure et son père, par conséquent l'absence actuelle de contacts entre eux, est imputable exclusivement à la fille.</w:t>
      </w:r>
    </w:p>
    <w:p>
      <w:r>
        <w:t>La cour cantonale, contrairement au tribunal de première instance, a considéré que la fille n'était pas responsable de l'inexistence de relations personnelles avec son père après le 6 octobre 2010, en se fondant notamment sur le témoignage de la Dresse G.________ qui a attesté que la fille présentait une dépression sévère, que jusqu'au terme du suivi, à la fin de l'année 2011, elle avait été dans l'angoisse d'être avec son père et que la thérapie familiale avait été initiée trop tôt. L'autorité précédente a aussi relevé que le SPJ avait confirmé la gravité des souffrances de la fille et que le médecin de la thérapie familiale avait expliqué que l'annulation du premier rendez-vous n'était pas rare dans une telle situation conflictuelle. La cour d'appel a donc constaté que la fille avait besoin de temps pour se préparer à revoir son père, pour autant que l'on puisse exiger d'elle qu'elle le revoie. L'autorité précédente a ajouté que le père était directement et grandement responsable des souffrances psychiques de sa fille. En définitive, elle a jugé que la fille, encore très fragile, n'encourait pas la responsabilité exclusive de la rupture des relations personnelles et que le principe de son droit à l'entretien était donné. Le droit à l'entretien ayant été reconnu, la cour cantonale a déterminé la quotité de la pension et a fixé le début du droit à l'entretien au moment de la séparation des parents, en avril 2009, et en a arrêté le terme au jour où la fille obtiendrait sa maîtrise universitaire, mais au plus tard au 31 octobre 2015.</w:t>
      </w:r>
    </w:p>
    <w:p>
      <w:r>
        <w:rPr>
          <w:b/>
        </w:rPr>
        <w:t>E. 4</w:t>
      </w:r>
    </w:p>
    <w:p>
      <w:r>
        <w:t>Le recourant s'en prend d'abord à l'établissement des faits et à l'appréciation des preuves. Il conteste avoir fait preuve de violence envers sa fille tant avant la séparation des époux que lors des événements du 4 septembre 2009, en se référant notamment aux témoignages des amis de la famille et en contestant sur plusieurs pages la valeur probante des certificats médicaux qui seraient fondés exclusivement sur les déclarations de la fille elle-même, sans qu'il ait été entendu par les médecins. Le recourant affirme en outre que sa fille a fait preuve de violences à son égard à trois reprises - en août 2009, ainsi que les 4 et 11 septembre 2009 -, sans qu'il n'y ait de provocation de sa part, ce que la cour cantonale aurait ignoré, mais qui serait attesté par le témoignage du détective privé et par la procédure pénale. En conclusion, le recourant soutient que les seuls actes de violence établis de manière objective dans le dossier sont ceux de sa fille, alors qu'il n'a commis aucune violence à l'encontre des siens, en sorte que l'autorité précédente a versé dans l'arbitraire ( art. 9 Cst. ) en rendant un arrêt dans lequel l'impression prédominante est celui d'une fille innocente, qui aurait été victime du comportement de son père.</w:t>
      </w:r>
    </w:p>
    <w:p>
      <w:r>
        <w:rPr>
          <w:b/>
        </w:rPr>
        <w:t>E. 4.1</w:t>
      </w:r>
    </w:p>
    <w:p>
      <w:r>
        <w:t>Dans le domaine de l'appréciation des preuves et de la constatation des faits, le Tribunal fédéral se montre réservé, vu le large pouvoir qu'il reconnaît en la matière à l'autorité cantonale ( ATF 120 Ia 31 consid. 4b p. 40; 118 Ia 28 consid. 1b p. 30 ss et les références). En matière d'appréciation des preuves et d'établissement des faits, il n'y a arbitraire (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265 s.; 137 III 226 consid. 4.2 p. 234).</w:t>
      </w:r>
    </w:p>
    <w:p>
      <w:r>
        <w:rPr>
          <w:b/>
        </w:rPr>
        <w:t>E. 4.2</w:t>
      </w:r>
    </w:p>
    <w:p>
      <w:r>
        <w:t>En l'occurrence, le recourant présente sur de nombreuses pages sa propre appréciation des faits et des preuves, en substituant son raisonnement à la motivation cantonale. Il ne critique pas l'appréciation de la cause sous l'angle de l'arbitraire, qu'il se limite à évoquer dans la conclusion de sa critique. En particulier, il ne prétend pas que l'autorité précédente aurait omis de tenir compte d'un moyen de preuve, ni n'indique en quoi les constatations des juges cantonaux seraient insoutenables; il se borne à remettre en cause en bloc le sens et la portée de tous les certificats médicaux, sans expliciter pour chaque pièce, le vice dans l'appréciation. Faute de motivation conforme à l'exigence de l' art. 106 al. 2 LTF , la critique est d'emblée irrecevable (</w:t>
      </w:r>
    </w:p>
    <w:p>
      <w:r>
        <w:t>cf. supra consid. 2 et 4.1). Au demeurant, comme il sera constaté ci-après (</w:t>
      </w:r>
    </w:p>
    <w:p>
      <w:r>
        <w:t>cf. infra consid. 5.2), le point de savoir si la fille a effectivement subi des violences de la part de son père est sans incidence sur le sort du litige ( art. 97 al. 1 LTF ;</w:t>
      </w:r>
    </w:p>
    <w:p>
      <w:r>
        <w:t>cf. supra consid. 2), dès lors que la symptomatologie de stress post-traumatique et la mise en oeuvre trop précoce de la thérapie familiale sont attestées par plusieurs médecins et intervenants.</w:t>
      </w:r>
    </w:p>
    <w:p>
      <w:r>
        <w:rPr>
          <w:b/>
        </w:rPr>
        <w:t>E. 5</w:t>
      </w:r>
    </w:p>
    <w:p>
      <w:r>
        <w:t>Le recourant se plaint ensuite de la violation de l' art. 277 al. 2 CC . Il affirme que les juges cantonaux devaient se montrer sévères dans l'appréciation de la faute de l'enfant lorsque celui-ci était déjà majeur lors de la procédure de divorce, rappelant que si le jeune persiste dans son attitude de rejet alors que le parent s'est comporté correctement à son égard, cette attitude inflexible doit être imputée à l'enfant. Le recourant, se basant sur les faits tels qu'il les a présentés dans le grief précédent, soutient qu'il n'y a pas eu de traumatisme dû à des violences avant la séparation et que sa fille est responsable des agressions ayant eu lieu en septembre 2009, de sorte qu'elle ne pourrait justifier son refus de renouer contact par l'invocation d'un stress post-traumatique.</w:t>
      </w:r>
    </w:p>
    <w:p>
      <w:r>
        <w:t>Le recourant expose encore que l'autorité précédente a aussi violé l' art. 277 al. 2 CC , en tant qu'elle n'a pas réduit la durée ou la quotité de l'entretien en tenant compte d'une faute concurrente de la fille, par analogie aux art. 125 al. 3 et 329 al. 2 CC. Le père estime qu'il fallait au moins admettre une faute concurrente de 80% de la part de sa fille et réduire le montant de l'entretien dans cette même proportion.</w:t>
      </w:r>
    </w:p>
    <w:p>
      <w:r>
        <w:rPr>
          <w:b/>
        </w:rPr>
        <w:t>E. 5.1.1</w:t>
      </w:r>
    </w:p>
    <w:p>
      <w:r>
        <w:t>L' 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justifier un refus de toute contribution d'entretien. La jurisprudence exige toutefois que l'attitude de l'enfant lui soit imputable à faute, celle-ci devant être appréciée subjectivement ( ATF 113 II 374 consid. 2 p. 376 s.); l'enfant doit avoir violé gravement ( ATF 111 II 411 consid. 2 p. 416) les devoirs qui lui incombent en vertu de l' art. 272 CC , et dans les cas où les relations personnelles sont rompues, avoir provoqué la rupture par son refus injustifié de les entretenir, son attitude gravement querelleuse ou son hostilité profonde. 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consid. 4.2 p. 379 s.; 117 II 127 consid. 3b p. 130; 113 II 374 consid. 4 p. 378 ss).</w:t>
      </w:r>
    </w:p>
    <w:p>
      <w:r>
        <w:t>Dans ce domaine, le juge jouit d'un large pouvoir d'appréciation ( ATF 127 III 136 consid. 3a p. 141; 120 II 285 consid. 3b/bb p. 291), il applique les règles du droit et de l'équité ( art. 4 CC ; arrêt 5A_560/2011 du 25 novembre 2011 consid. 4.1.2). Le Tribunal fédéral n'intervient qu'en cas d'excès ou d'abus de ce pouvoir, à savoir lorsque la décision attaquée repose sur une appréciation insoutenable des circonstances, qu'elle est inconciliable avec les règles du droit et de l'équité, qu'elle omet de tenir compte de tous les éléments propres à fonder la décision ou, au contraire, prend en considération des facteurs dénués de pertinence ( ATF 132 III 49 consid. 5.2 p. 57, 97 consid. 1 p. 99 et la jurisprudence).</w:t>
      </w:r>
    </w:p>
    <w:p>
      <w:r>
        <w:rPr>
          <w:b/>
        </w:rPr>
        <w:t>E. 5.1.2</w:t>
      </w:r>
    </w:p>
    <w:p>
      <w:r>
        <w:t>Par analogie avec les art. 125 al. 3 et 329 al. 2 CC, la doctrine admet que la contribution d'entretien due sur la base de l' art. 277 al. 2 CC puisse être réduite dans son montant ou sa durée, compte tenu de l'ensemble des circonstances, notamment en raison de la rupture des relations personnelles sans faute exclusive imputable au parent débiteur d'aliments ou à l'enfant majeur (arrêt 5A_560/2011 du 25 novembre 2011 consid. 4.1.2 avec les références doctrinales). Cette interprétation de l' art. 277 al. 2 CC est confortée par le Message du Conseil fédéral du 5 juin 1974 concernant la modification du code civil suisse (FF 1974 II 1 ss, p. 58). Pour sa part, le Tribunal fédéral a laissé ouverte la question de la réduction du montant de la contribution d'entretien dans le cadre de l' art. 277 al. 2 CC ( ATF 111 II 413 consid. 5a p. 419; arrêts 5A_560/2011 du 25 novembre 2011 consid. 4.2.2; 5A_563/2008 du 4 décembre 2008 consid. 5.3; 5C.274/2006 du 18 décembre 2006 consid. 3.2; 5C.94/2006 du 14 décembre 2006 consid. 3.4 i</w:t>
      </w:r>
    </w:p>
    <w:p>
      <w:r>
        <w:t>n fine ).</w:t>
      </w:r>
    </w:p>
    <w:p>
      <w:r>
        <w:rPr>
          <w:b/>
        </w:rPr>
        <w:t>E. 5.2</w:t>
      </w:r>
    </w:p>
    <w:p>
      <w:r>
        <w:t>En l'occurrence, le père - qui conclut à la réforme de l'arrêt entrepris en ce sens que le jugement de première instance est confirmé - ne remet donc pas en cause le constat selon lequel la fille n'est pas l'unique responsable de la rupture des contacts entre eux. Cela étant, il apparaît manifestement que cette rupture des relations personnelles est fondée sur des motifs médicaux en lien avec les événements rapportés non contestés, attestés par au moins deux médecins ("F.________" et la Dresse G.________), ainsi que par le SPJ, en particulier en raison d'une symptomatologie de stress post-traumatique et d'un trouble émotionnel important, sans qu'il faille rechercher si cet état avéré est la conséquence ou non des prétendues violences du père telles que rapportées par la fille. La responsabilité exclusive de la fille dans la rupture des relations personnelles avec son père peut donc être exclue vu les faits constatés dans l'arrêt querellé et qui lient le Tribunal fédéral ( art. 105 al. 1 LTF ;</w:t>
      </w:r>
    </w:p>
    <w:p>
      <w:r>
        <w:t>cf. supra consid. 2).</w:t>
      </w:r>
    </w:p>
    <w:p>
      <w:r>
        <w:rPr>
          <w:b/>
        </w:rPr>
        <w:t>E. 5.2.1</w:t>
      </w:r>
    </w:p>
    <w:p>
      <w:r>
        <w:t>En ce qui concerne l'absence actuelle de relations personnelles et le refus de renouer contact, au moins par une thérapie familiale, singulièrement après que l'intimée eut cessé son suivi psychiatrique à la fin de l'année 2011, il ressort des faits que l'état de santé de celle-ci l'empêchait de renouer, puis d'entretenir des contacts avec son père qu'elle accuse de violences, dès la fin de l'année 2010 déjà, en sorte que son refus de participer à la mise en oeuvre de la thérapie familiale prévue le 6 octobre 2010 n'était pas imputable à faute. Il n'apparaît en outre pas dans les faits et les preuves administrées - qui lient le Tribunal fédéral (</w:t>
      </w:r>
    </w:p>
    <w:p>
      <w:r>
        <w:t>cf. supra consid. 2 et 4.1.1) - que la fille aurait été en mesure, sur le plan médical, de renouer contact avec le recourant postérieurement, en particulier au terme de son suivi psychiatrique. La Dresse G.________ a de surcroît relevé qu'il était très rare qu'une victime sollicite d'elle-même une reprise des contacts et le père ne prétend pas avoir renouvelé depuis lors des démarches aux fins de renouer des relations personnelles avec sa fille. Dans ces conditions, dès lors que rien n'indique que l'intimée serait devenue la seule responsable de l'absence actuelle de relations personnelles avec son père, et compte tenu de leur pouvoir d'appréciation (</w:t>
      </w:r>
    </w:p>
    <w:p>
      <w:r>
        <w:t>cf. supra consid. 5.1.1), les juges cantonaux n'ont pas violé le droit, singulièrement l' art. 277 al. 2 CC , en considérant qu'aucune des parties n'endosse la responsabilité exclusive du différend qui les oppose, mais que la fille demeure, tout comme le recourant, partiellement responsable de cette situation.</w:t>
      </w:r>
    </w:p>
    <w:p>
      <w:r>
        <w:rPr>
          <w:b/>
        </w:rPr>
        <w:t>E. 5.2.2</w:t>
      </w:r>
    </w:p>
    <w:p>
      <w:r>
        <w:t>Autant que la critique est suffisamment motivée (art. 42 al. 2 et 106 al. 2 LTF;</w:t>
      </w:r>
    </w:p>
    <w:p>
      <w:r>
        <w:t>cf. supra consid. 2), le point de savoir si une réduction proportionnelle de la contribution d'entretien en raison du refus de renouer contact, partiellement imputable à la faute de la fille, est envisageable (</w:t>
      </w:r>
    </w:p>
    <w:p>
      <w:r>
        <w:t>cf. supra consid. 5.1.2) peut souffrir de demeurer indécis dans le cas d'espèce. Le Tribunal fédéral est lié par les conclusions prises par les parties devant lui dans les procès soumis au principe de disposition comme c'est le cas pour la contribution d'entretien d'un enfant majeur ( art. 107 al. 1 LTF ; ATF 130 III 136 consid. 1.4 p. 140). Or, le recourant conclut, autant que l'on comprenne sa conclusion tendant à la confirmation du jugement de première instance (</w:t>
      </w:r>
    </w:p>
    <w:p>
      <w:r>
        <w:t>cf. supra consid. 1.2), à ce qu'il soit astreint à contribuer à l'entretien de sa fille jusqu'au 30 septembre 2010, partant à ce qu'il soit libéré de toute obligation d'entretien dès le 1</w:t>
      </w:r>
    </w:p>
    <w:p>
      <w:r>
        <w:t>er octobre 2010. Il s'ensuit que le recourant ne prend aucune conclusion - chiffrée - concernant le versement d'une contribution d'entretien moins élevée ou sur une période moins longue, même à titre subsidiaire, en sorte qu'une éventuelle conclusion implicite serait d'emblée irrecevable (</w:t>
      </w:r>
    </w:p>
    <w:p>
      <w:r>
        <w:t>cf. supra consid. 1.2). La seule question litigieuse dans le présent recours concernait le point de savoir si une faute exclusive peut être imputée à la fille dans le refus de renouer contact avec son père (</w:t>
      </w:r>
    </w:p>
    <w:p>
      <w:r>
        <w:t>cf. supra consid. 3, 5.2 et 5.2.1), en sorte que la question de la réduction de l'obligation d'entretien du père émarge d'emblée du cadre du litige.</w:t>
      </w:r>
    </w:p>
    <w:p>
      <w:r>
        <w:rPr>
          <w:b/>
        </w:rPr>
        <w:t>E. 6</w:t>
      </w:r>
    </w:p>
    <w:p>
      <w:r>
        <w:t>Enfin, à titre subsidiaire, le recourant critique, sous l'angle de l'arbitraire ( art. 9 Cst. ), la quotité et la durée de la contribution d'entretien. Dès lors que la psychiatre de la fille a déclaré que celle-ci n'avait plus besoin de suivi depuis fin 2011, le père estime que, même s'il y avait eu un état post-traumatique un certain temps, il fallait admettre que plus rien ne s'opposait à ce que la fille renoue contact avec lui au terme de ce suivi, à tout le moins qu'elle requiert la reprise de la thérapie familiale. Le recourant soutient donc que si le principe d'une contribution d'entretien devait être admis, le droit à ce versement devait être supprimé dès le 1</w:t>
      </w:r>
    </w:p>
    <w:p>
      <w:r>
        <w:t>er janvier 2012. Le père expose aussi que le terme du 31 octobre 2015 est excessif puisqu'il justifierait le droit à un entretien encore six ans après les prétendues violences alors qu'aucun des certificats médicaux n'atteste qu'elle n'aurait pas été en mesure de renouer des liens plus tôt, en sorte que la décision fixant le droit à un entretien jusqu'au 31 octobre 2015 serait arbitraire ( art. 9 Cst. ). S'agissant de la quotité de la contribution d'entretien, le recourant explique qu'il n'existe pas de raison objective de ne pas tenir compte du salaire réel réalisé par sa fille à la place de s'en tenir à un montant de 500 fr. par mois, et que son budget mensuel hors loyer excède les besoins habituels d'un étudiant universitaire. Par conséquent, la fille serait arbitrairement favorisée.</w:t>
      </w:r>
    </w:p>
    <w:p>
      <w:r>
        <w:t>Autant que le grief d'arbitraire est suffisamment motivé pour être recevable ( art. 106 al. 2 LTF ;</w:t>
      </w:r>
    </w:p>
    <w:p>
      <w:r>
        <w:t>cf. supra consid. 2) - le recourant présente sa propre appréciation de la cause sans expliquer en quoi le raisonnement attaqué est insoutenable -, la cour de céans ne saurait en tout état de cause entrer en matière sur cette critique, faute de conclusion du recourant à cet égard ( art. 107 al. 1 LTF ;</w:t>
      </w:r>
    </w:p>
    <w:p>
      <w:r>
        <w:t>cf. supra consid. 5.2.2). Ainsi qu'il a déjà été relevé lors de l'examen d'une éventuelle réduction de l'entretien, au motif d'une faute concomitante de la fille (</w:t>
      </w:r>
    </w:p>
    <w:p>
      <w:r>
        <w:t>cf. supra consid. 5.2.2), l'unique point litigieux dans le cas d'espèce porte sur la faute imputable à la fille dans le refus de renouer contact avec son père.</w:t>
      </w:r>
    </w:p>
    <w:p>
      <w:r>
        <w:rPr>
          <w:b/>
        </w:rPr>
        <w:t>E. 7</w:t>
      </w:r>
    </w:p>
    <w:p>
      <w:r>
        <w:t>En conclusion, le recours apparaît mal fondé et doit être rejeté dans la mesure de sa recevabilité. Le recourant, qui succombe, supportera les frais judiciaires ( art. 66 al. 1 LTF ). Il n'y a pas lieu d'octroyer une indemnité de dépens à l'intimée qui a partiellement succombé s'agissant de l'octroi de l'effet suspensif et n'a pas été invitée à se déterminer sur le recours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