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5A_649/2011 vom 3. Februar 2012</w:t>
      </w:r>
    </w:p>
    <w:p>
      <w:r>
        <w:t>Bundesgericht, 2012-02-03, DE</w:t>
      </w:r>
    </w:p>
    <w:p>
      <w:r>
        <w:rPr>
          <w:b/>
        </w:rPr>
        <w:t xml:space="preserve">Quelle: </w:t>
      </w:r>
      <w:r>
        <w:t>https://mcp.opencaselaw.ch/entscheid/bger_5A_649_2011</w:t>
      </w:r>
    </w:p>
    <w:p>
      <w:r>
        <w:t>FR: TF 5A_649/2011 du 3 février 2012</w:t>
      </w:r>
    </w:p>
    <w:p>
      <w:r>
        <w:t>IT: TF 5A_649/2011 del 3 febbraio 2012</w:t>
      </w:r>
    </w:p>
    <w:p>
      <w:pPr>
        <w:pStyle w:val="Heading2"/>
      </w:pPr>
      <w:r>
        <w:t>Erwägungen</w:t>
      </w:r>
    </w:p>
    <w:p>
      <w:r>
        <w:rPr>
          <w:b/>
        </w:rPr>
        <w:t>E. 1.1</w:t>
      </w:r>
    </w:p>
    <w:p>
      <w:r>
        <w:t>Angefochten ist ein kantonal letztinstanzlicher Entscheid ( Art. 75 Abs. 1 BGG ) betreffend die Verweigerung der unentgeltlichen Rechtspflege (Verbeiständung). Dabei handelt es sich um einen Zwischenentscheid, der einen nicht wieder gut zu machenden Nachteil bewirken kann ( Art. 93 Abs. 1 lit. a BGG ; BGE 129 I 129 E. 1.1 S. 131). In der Hauptsache geht es um eine vormundschaftliche Massnahme ohne vermögensrechtlichen Charakter, gegen welche die Beschwerde in Zivilsachen ergriffen werden kann (Art. 72 Abs. 2 lit. b Ziff. 7 BGG), weshalb sie auch gegen den Zwischenentscheid gegeben ist (vgl. BGE 133 III 645 E. 2.2 S. 647).</w:t>
      </w:r>
    </w:p>
    <w:p>
      <w:r>
        <w:rPr>
          <w:b/>
        </w:rPr>
        <w:t>E. 1.2</w:t>
      </w:r>
    </w:p>
    <w:p>
      <w:r>
        <w:t>Die Beschwerdelegitimation der Beschwerdeführerin 1 ist ohne weiteres gegeben; näher zu prüfen ist indes die Beschwerdelegitimation der Beschwerdeführerin 2.</w:t>
      </w:r>
    </w:p>
    <w:p>
      <w:r>
        <w:t>Nach Art. 420 Abs. 1 i.V.m. mit Art. 420 Abs. 2 ZGB kann der Bevormundete sowie jedermann, der ein Interesse hat, gegen Beschlüsse der Vormundschaftsbehörde binnen zehn Tagen nach deren Mitteilung bei der Aufsichtsbehörde Beschwerde führen. Der Dritte ist zur Beschwerdeführung freilich nur insofern legitimiert, als er sich auf Interessen der schutzbedürftigen Person beruft oder die Verletzung eigener Rechte oder Interessen geltend macht ( BGE 137 III 67 E. 3.1 S. 69; 121 III 1 E. 2a S. 3). Der Dritte ist aber, selbst wenn er im Sinne von Art. 433 Abs. 3 ZGB ein Interesse an der Aufhebung der Vormundschaft hat, nicht legitimiert, sich der Anordnung der Vormundschaft zu widersetzen. Diese Grundsätze gelten auch für die Beistandschaft ( Art. 392-397 ZGB ; BGE 64 II 179 ).</w:t>
      </w:r>
    </w:p>
    <w:p>
      <w:r>
        <w:t>Im Verfahren vor dem Regierungsrat des Kantons Appenzell Ausserrhoden hat die Beschwerdeführerin 2 stellvertretend für ihre Mutter gehandelt, weil sie davon ausging, diese könne die Beschwerde möglicherweise nicht rechtzeitig selber unterschreiben. Sie hat weder im eigenen Namen gehandelt noch die Verletzung eigener Rechte oder Interessen geltend gemacht. Mithin war sie nicht Partei im kantonalen Verfahren ( Art. 76 Abs. 1 lit. a BGG ). Auf die Beschwerde der Beschwerdeführerin 2 ist daher nicht einzutreten.</w:t>
      </w:r>
    </w:p>
    <w:p>
      <w:r>
        <w:rPr>
          <w:b/>
        </w:rPr>
        <w:t>E. 2</w:t>
      </w:r>
    </w:p>
    <w:p>
      <w:r>
        <w:t>In formeller Hinsicht bestreitet die Beschwerdeführerin 1 die funktionelle Zuständigkeit des Einzelrichters des Obergerichts; vielmehr hätte die zuständige Abteilung des Obergerichts entscheiden müssen. Diese Rüge ist vorab zu prüfen, da bei deren Begründetheit der angefochtene Entscheid ohne Prüfung der materiellen Streitfrage aufzuheben ist.</w:t>
      </w:r>
    </w:p>
    <w:p>
      <w:r>
        <w:t>In Frage steht die Anwendung des kantonalen Gerichtsorganisationsrechts. Dieses ist von einer freien Überprüfung durch das Bundesgericht ausgenommen ( Art. 95 BGG ). Der Beschwerdeführer kann einzig vorbringen, die Vorinstanz habe bei der Anwendung kantonalen Rechts verfassungsmässige Rechte, insbesondere das Willkürverbot ( Art. 9 BV ), verletzt (vgl. BGE 133 III 462 E. 2.3 und E. 4.4.1).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Die Ausführungen der Beschwerdeführerin 1 genügen diesen Anforderungen nicht. Sie behauptet zwar, gestützt auf Art. 24 Abs. 1 lit. a des kantonalen Justizgesetzes (bGS 145.31) habe das Obergericht in einem fünfköpfigen Spruchkörper entscheiden müssen, zeigt jedoch nicht auf, inwiefern der Erwägung des Einzelrichters, wonach er gestützt auf Art. 32 Justizgesetz zuständig sei, eine verfassungswidrige Anwendung des kantonalen Prozessrechts zugrunde liegt. Darauf ist nicht einzutreten.</w:t>
      </w:r>
    </w:p>
    <w:p>
      <w:r>
        <w:rPr>
          <w:b/>
        </w:rPr>
        <w:t>E. 3</w:t>
      </w:r>
    </w:p>
    <w:p>
      <w:r>
        <w:t>Nachdem der Entscheid des Regierungsrats vom 10. August 2010, mit welchem dieser die verfügte Beistandschaft aufhob, auf die Erhebung von Verfahrenskosten verzichtete und keine Parteientschädigung zusprach, nicht angefochten worden und damit in Rechtskraft erwachsen ist, stellt sich im vorliegenden Sachzusammenhang für das regierungsrätliche Verfahren einzig noch die Frage, ob das Gesuch um unentgeltliche Rechtspflege hätte gutgeheissen und die Beschwerdeführerin 1 anwaltlich verbeiständet werden müssen; hinsichtlich der Verfahrenskosten, auf deren Erhebung der Regierungsrat verzichtet hat, ist die Sache gegenstandslos.</w:t>
      </w:r>
    </w:p>
    <w:p>
      <w:r>
        <w:rPr>
          <w:b/>
        </w:rPr>
        <w:t>E. 4</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w:t>
      </w:r>
    </w:p>
    <w:p>
      <w:r>
        <w:t>Hinsichtlich der Voraussetzung der Notwendigkeit der Verbeiständung prüft das Bundesgericht frei, ob die Kriterien zu deren Bestimmung im Sinne von Art. 29 Abs. 3 BV zutreffend gewählt worden sind; die tatsächlichen Feststellungen der kantonalen Behörden dagegen werden nur auf Willkür hin überprüft ( BGE 135 I 221 E. 5.1 S. 223 mit Hinweis).</w:t>
      </w:r>
    </w:p>
    <w:p>
      <w:r>
        <w:rPr>
          <w:b/>
        </w:rPr>
        <w:t>E. 5</w:t>
      </w:r>
    </w:p>
    <w:p>
      <w:r>
        <w:t>Umstritten ist die Notwendigkeit der anwaltlichen Vertretung.</w:t>
      </w:r>
    </w:p>
    <w:p>
      <w:r>
        <w:rPr>
          <w:b/>
        </w:rPr>
        <w:t>E. 5.1</w:t>
      </w:r>
    </w:p>
    <w:p>
      <w:r>
        <w:t>Der Anspruch auf einen unentgeltlichen Rechtsbeistand besteht grundsätzlich für jedes staatliche Verfahren, in welches der Gesuchsteller einbezogen wird oder das zur Wahrung seiner Rechte notwendig ist. Die Rechtsnatur des Verfahrens ist dabei ohne Belang. Entscheidend ist hingegen, ob die Interessen des Gesuchstellers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 auf sich alleine gestellt - nicht gewachsen wäre ( BGE 130 I 180 E. 2.2 S. 182 mit Hinweisen; Urteil 5A_447/2007 vom 13. Dezember 2007 E. 2, nicht publ. in: BGE 134 I 12 ). Zu berücksichtigen ist dabei zudem das Prinzip der Waffengleichheit (vgl. Urteil 5A_145/2010 vom 7. April 2010 E. 3.5 mit Hinweisen).</w:t>
      </w:r>
    </w:p>
    <w:p>
      <w:r>
        <w:t>Ergreift eine Partei - wie hier - zunächst ohne anwaltliche Hilfe ein Rechtsmittel und reicht damit verbunden ein Gesuch um unentgeltliche Rechtspflege und Verbeiständung ein, richtet sich die Frage der Notwendigkeit der anwaltlichen Vertretung zunächst danach, ob im Verfahren noch weitere Vorkehren zu treffen sind. Ist dies der Fall, beurteilt sich die Frage der Notwendigkeit nach den Umständen des konkreten Einzelfalls. Es kann deshalb nur darauf ankommen, ob sich die Beschwerdeführerin 1 in dem hängigen Verfahren gehörig zur Wehr zu setzen vermag. Ungeachtet der Ausbildung und beruflichen Qualifikation der Beschwerdeführerin 2 fällt entscheidend ins Gewicht, wie leicht die sich stellenden prozess- und materiellrechtlichen Fragen zu beantworten sind.</w:t>
      </w:r>
    </w:p>
    <w:p>
      <w:r>
        <w:rPr>
          <w:b/>
        </w:rPr>
        <w:t>E. 5.2</w:t>
      </w:r>
    </w:p>
    <w:p>
      <w:r>
        <w:t>Das Obergericht erwog, aus den Akten ergebe sich, dass die Beschwerdeführerin 1 bei der Vorinstanz durch die Beschwerdeführerin 2 durchwegs angemessen und gehörig vertreten gewesen sei. Selbst der im Verlaufe des Verfahrens eingeschaltete Anwalt habe in seiner Replik die von der Tochter eingereichte Beschwerdeschrift als gut begründet und umfassend taxiert. Darauf seien die Beschwerdeführerinnen zu behaften. Es habe deshalb keine Notwendigkeit für eine unentgeltliche anwaltliche Vertretung bestanden.</w:t>
      </w:r>
    </w:p>
    <w:p>
      <w:r>
        <w:rPr>
          <w:b/>
        </w:rPr>
        <w:t>E. 5.3</w:t>
      </w:r>
    </w:p>
    <w:p>
      <w:r>
        <w:t>Entscheidet eine Rechtsmittelinstanz über ein von der ersten (Beschwerde-) Instanz abgelehntes Gesuch um unentgeltliche Rechtspflege erst nach Erledigung der Hauptsache, ist die Frage der Notwendigkeit nicht ex post, sondern ex ante zu prüfen. Das Obergericht übersieht, dass - wäre das Verfahren ordentlich fortgesetzt und zu Ende geführt worden - nach der Beschwerdeeinreichung offensichtlich noch weitere Vorkehren zu treffen gewesen wären, mindestens im Umfang des Replikrechts mit Bezug auf die vom Verwaltungsgericht von der Vormundschaftsbehörde einzuholende Stellungnahme. In dieser Hinsicht durfte die Notwendigkeit der Verbeiständung mithin nicht verneint werden.</w:t>
      </w:r>
    </w:p>
    <w:p>
      <w:r>
        <w:t>Praxisgemäss ist die Notwendigkeit der anwaltlichen Verbeiständung im Rechtsmittelverfahren nur ausnahmsweise zu verneinen. Dies gilt selbst dann, wenn der Sachverhalt als solcher keine besondere Komplexität aufweist (Urteil 5A_692/2009 vom 5. Januar 2010 E. 3.3). Ebenso gilt dies auch und gerade in jenen Fällen, in denen in erster Instanz kein Anwalt beteiligt war, und, wie vorliegend, ein erheblicher Eingriff in die persönliche Freiheit der Gesuchstellerin auf dem Spiel steht. Gerade in vormundschaftlichen Verfahren stellen sich häufig Fragen der Zweckmässigkeit und Angemessenheit der getroffenen Massnahmen; derartige Wertungsfragen können kaum als einfach bezeichnet werden. Vor diesem Hintergrund hat die Beschwerdeführerin 1 in guten Treuen ein Gesuch um unentgeltliche Rechtspflege und Verbeiständung gestellt, deren Notwendigkeit mangels anderer Anhaltspunkte zum Zeitpunkt der Gesuchseinreichung zu bejahen gewesen wäre. Dass sie in einem ersten Schritt - mit Hilfe ihrer Tochter (Beschwerdeführerin 2) - eine Beschwerdeschrift eingereicht hat, die den qualitativen Anforderungen genügte, berechtigt nicht zur Verweigerung der unentgeltlichen Verbeiständung.</w:t>
      </w:r>
    </w:p>
    <w:p>
      <w:r>
        <w:t>Da sich das Obergericht weder zur Frage der Bedürftigkeit der Gesuchstellerin 1 noch zum Kriterium der Aussichtslosigkeit geäussert hat, ist die Sache an dieses zu neuem Entscheid zurückzuweisen.</w:t>
      </w:r>
    </w:p>
    <w:p>
      <w:r>
        <w:rPr>
          <w:b/>
        </w:rPr>
        <w:t>E. 6</w:t>
      </w:r>
    </w:p>
    <w:p>
      <w:r>
        <w:t>Ungeachtet des Verfahrensausgangs sind dem Kanton Appenzell Ausserrhoden keine Kosten aufzuerlegen; indessen hat er die Beschwerdeführerin 1 für das bundesgerichtliche Verfahren angemessen zu entschädigen ( Art. 66 Abs. 4, Art. 68 Abs. 2 BGG ). Das Gesuch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