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649/2010 vom 18. November 2010</w:t>
      </w:r>
    </w:p>
    <w:p>
      <w:r>
        <w:t>Bundesgericht, 2010-11-18, FR</w:t>
      </w:r>
    </w:p>
    <w:p>
      <w:r>
        <w:rPr>
          <w:b/>
        </w:rPr>
        <w:t xml:space="preserve">Quelle: </w:t>
      </w:r>
      <w:r>
        <w:t>https://mcp.opencaselaw.ch/entscheid/bger_5A_649_2010</w:t>
      </w:r>
    </w:p>
    <w:p>
      <w:r>
        <w:t>FR: TF 5A 649/2010 du 18 novembre 2010</w:t>
      </w:r>
    </w:p>
    <w:p>
      <w:r>
        <w:t>IT: TF 5A 649/2010 del 18 novembre 2010</w:t>
      </w:r>
    </w:p>
    <w:p>
      <w:pPr>
        <w:pStyle w:val="Heading2"/>
      </w:pPr>
      <w:r>
        <w:t>Regeste</w:t>
      </w:r>
    </w:p>
    <w:p>
      <w:r>
        <w:t>délimitation entre la propriété civile et le domaine public | Droits réels</w:t>
      </w:r>
    </w:p>
    <w:p>
      <w:pPr>
        <w:pStyle w:val="Heading2"/>
      </w:pPr>
      <w:r>
        <w:t>Erwägungen</w:t>
      </w:r>
    </w:p>
    <w:p>
      <w:r>
        <w:rPr>
          <w:b/>
        </w:rPr>
        <w:t>E. 1</w:t>
      </w:r>
    </w:p>
    <w:p>
      <w:r>
        <w:t>Le Tribunal fédéral examine d'office la recevabilité des recours qui lui sont soumis ( ATF 134 III 115 consid. 1 et les références citées).</w:t>
      </w:r>
    </w:p>
    <w:p>
      <w:r>
        <w:rPr>
          <w:b/>
        </w:rPr>
        <w:t>E. 1.1</w:t>
      </w:r>
    </w:p>
    <w:p>
      <w:r>
        <w:t>Le recours en matière civile ( art. 72 ss LTF ) est ouvert contre les décisions rendues en matière civile. Sont également sujettes au recours en matière civile les décisions prises en application de normes de droit public dans des matières connexes au droit civil ( art. 72 al. 2 let. b LTF ). L'emploi de l'adverbe "notamment" en tête de l'énumération contenue dans cette disposition montre que la jurisprudence peut assujettir au recours en matière civile d'autres causes de droit public que celles énumérées, si elle estime qu'elles présentent une connexité suffisante avec le droit civil (cf. CORBOZ, Commentaire de la LTF, n. 48 ad. art. 72 LTF ). En l'espèce, le recours est dirigé contre un arrêt rendu par une autorité administrative en matière de mensuration cadastrale. Cette décision relève de la propriété foncière (cf. art. 655 ss CC , plus particulièrement art. 659 et 664 CC ), à savoir d'un domaine connexe au droit civil; partant, la voie du recours en matière civile est ouverte. Le recourant a intitulé son mémoire « recours en matière de droit public », en conformité avec l'indication erronée des voies de recours figurant dans l'arrêt attaqué. Cette écriture sera convertie d'office en recours en matière civile, dans la mesure où elle en remplit les autres conditions de recevabilité ( ATF 134 III 379 consid. 1.2, 133 III 462 consid. 2.1).</w:t>
      </w:r>
    </w:p>
    <w:p>
      <w:r>
        <w:rPr>
          <w:b/>
        </w:rPr>
        <w:t>E. 1.2</w:t>
      </w:r>
    </w:p>
    <w:p>
      <w:r>
        <w:t>Le recours a été interjeté - compte tenu des féries estivales ( art. 46 al. 1 let. b LTF ) - dans le délai ( art. 100 al. 2 let. a LTF ) et la forme ( art. 42 LTF ) prévus par la loi, par une partie qui a partiellement succombé dans ses conclusions prises devant l'autorité précédente ( art. 76 al. 1 LTF ), et dirigé contre une décision rendue par une autorité cantonale de dernière instance ( art. 75 al. 1 LTF ), de sorte qu'il est recevable au regard de ces dispositions.</w:t>
      </w:r>
    </w:p>
    <w:p>
      <w:r>
        <w:rPr>
          <w:b/>
        </w:rPr>
        <w:t>E. 1.3</w:t>
      </w:r>
    </w:p>
    <w:p>
      <w:r>
        <w:t>La recevabilité du recours en matière civile suppose encore que celui-ci soit dirigé contre une décision finale, à savoir une décision mettant fin à la procédure ( art. 90 LTF ). Il est également recevable contre toute décision qui statue sur un objet dont le sort est indépendant de celui qui reste en cause ou qui met fin à la procédure à l'égard d'une partie des consorts (décision partielle; art. 91 let. a et b LTF ), ainsi que contre les décisions préjudicielles et incidentes qui sont notifiées séparément et qui portent sur la compétence ou sur une demande de récusation ( art. 92 al. 1 LTF ). Les autres décisions préjudicielles et incidentes notifiées séparément peuvent faire l'objet d'un recours si elles peuvent causer un préjudice irréparable ou si l'admission du recours peut conduire immédiatement à une décision finale qui permet d'éviter une procédure probatoire longue et coûteuse ( art. 93 al. 1 let. a et b LTF ). Si le recours n'est pas recevable, faute de remplir ces conditions, ou qu'il n'a pas été utilisé, la décision préjudicielle ou incidente peut être attaquée avec la décision finale dans la mesure où elle influe sur le contenu de celle-ci ( art. 93 al. 3 LTF ). Un jugement qui ne tranche que certains aspects d'un rapport juridique litigieux n'est en principe pas un jugement partiel, mais un jugement incident ou préjudiciel. Tel sera le cas, par exemple, d'un jugement de renvoi de la cause à l'administration pour nouvelle décision. Même s'il comporte des instructions sur la manière de trancher certains aspects du rapport de droit litigieux, ce jugement de renvoi ne peut être qualifié de partiel au sens de l' art. 91 LTF ; il ne peut faire l'objet d'un recours qu'aux conditions de l' art. 93 LTF ( ATF 133 V 477 consid. 4). En outre, de manière générale, une décision de renvoi n'est pas de nature à causer un préjudice irréparable aux parties, le seul allongement de la durée de la procédure ou le seul accroissement des frais de celle-ci n'étant pas considérés comme des éléments constitutifs d'un tel dommage ( ATF 134 III 426 consid. 1.3). Néanmoins, si le renvoi ne laisse aucune latitude de jugement à l'autorité cantonale inférieure appelée à statuer (à nouveau), il est assimilé à une décision finale et peut, de ce fait, faire l'objet d'un recours immédiat au Tribunal fédéral ( ATF 133 V 477 consid. 5.2.2 et les références citées). Cette réglementation est fondée sur des motifs d'économie de procédure; en tant que cour suprême, le Tribunal fédéral doit en principe ne s'occuper qu'une seule fois d'un procès, et cela seulement lorsqu'il est certain que le recourant subit effectivement un dommage définitif ( ATF 134 IV 43 consid. 2.1; 133 III 629 consid. 2.1).</w:t>
      </w:r>
    </w:p>
    <w:p>
      <w:r>
        <w:rPr>
          <w:b/>
        </w:rPr>
        <w:t>E. 1.4</w:t>
      </w:r>
    </w:p>
    <w:p>
      <w:r>
        <w:t>En l'espèce, le recourant affirme que le renvoi ne laisse aucune latitude de jugement à l'autorité appelée à statuer à nouveau en ce qui concerne la limite entre le domaine public et la parcelle n° 313 le long de la rivière, de sorte qu'il convient de l'assimiler à une décision finale pouvant faire l'objet d'un recours immédiat au Tribunal fédéral. Cela étant, il reconnaît expressément que la mensuration de la parcelle en cause nécessite de l'autorité cantonale inférieure qu'elle procède à une nouvelle délimitation tenant compte de la situation actuelle s'agissant du sud de la parcelle qui jouxte le lac Léman. En conséquence, le recourant entend attaquer la seule fixation de la limite entre le domaine public et la parcelle n° 313 le long de la rivière. Il prétend en quelque sorte qu'il s'agirait d'une décision partielle. Or, conformément à la jurisprudence susmentionnée (cf. consid. 1.3 supra), un jugement qui ne tranche que certains aspects d'un rapport juridique litigieux n'est en principe pas un jugement partiel, mais un jugement incident ou préjudiciel. En l'occurrence, il n'y a pas lieu de s'écarter de ce principe. L'arrêt attaqué ne peut ainsi faire l'objet d'un recours qu'aux conditions alternatives de l' art. 93 al. 1 let. a et b LTF .</w:t>
      </w:r>
    </w:p>
    <w:p>
      <w:r>
        <w:rPr>
          <w:b/>
        </w:rPr>
        <w:t>E. 1.5</w:t>
      </w:r>
    </w:p>
    <w:p>
      <w:r>
        <w:t>Le recourant ne prétend nullement que l'arrêt de renvoi lui causerait un préjudice irréparable; en particulier, il ne soutient pas qu'il subirait un tel préjudice, même si la décision finale devait lui être favorable. Il n'expose pas non plus en quoi l'admission du recours pourrait conduire immédiatement à une décision finale qui permettrait d'éviter une procédure probatoire longue et coûteuse. Or, lorsque, comme en l'espèce, il n'est pas manifeste que l'une des conditions (alternatives) d'entrée en matière prévues à l' art. 93 LTF soit remplie, il appartient au recourant de le démontrer ou du moins de l'alléguer, faute de quoi le recours est déclaré irrecevable ( ATF 134 III 426 consid. 1.2; 133 III 629 consid. 2.4.2). Il n'y a donc pas lieu d'entrer en matière sur le recours en matière civile ni sur le recours constitutionnel subsidiaire ( art. 117 LTF ).</w:t>
      </w:r>
    </w:p>
    <w:p>
      <w:r>
        <w:rPr>
          <w:b/>
        </w:rPr>
        <w:t>E. 2</w:t>
      </w:r>
    </w:p>
    <w:p>
      <w:r>
        <w:t>Sur le vu de ce qui précède, les recours sont irrecevables. Les frais judiciaires seront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