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5A_647/2018 vom 4. September 2019</w:t>
      </w:r>
    </w:p>
    <w:p>
      <w:r>
        <w:t>Bundesgericht, 2019-09-04, FR</w:t>
      </w:r>
    </w:p>
    <w:p>
      <w:r>
        <w:rPr>
          <w:b/>
        </w:rPr>
        <w:t xml:space="preserve">Quelle: </w:t>
      </w:r>
      <w:r>
        <w:t>https://mcp.opencaselaw.ch/entscheid/bger_5A_647_2018</w:t>
      </w:r>
    </w:p>
    <w:p>
      <w:r>
        <w:t>FR: TF 5A_647/2018 du 4 septembre 2019</w:t>
      </w:r>
    </w:p>
    <w:p>
      <w:r>
        <w:t>IT: TF 5A_647/2018 del 4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5A_647/2018, 5A_649/2018</w:t>
      </w:r>
    </w:p>
    <w:p>
      <w:r>
        <w:t>Ordonnance du 4 septembre 2019</w:t>
      </w:r>
    </w:p>
    <w:p>
      <w:r>
        <w:t>IIe Cour de droit civil</w:t>
      </w:r>
    </w:p>
    <w:p>
      <w:r>
        <w:t>Composition</w:t>
      </w:r>
    </w:p>
    <w:p>
      <w:r>
        <w:t>M. le Juge fédéral Bovey, Juge instructeur.</w:t>
      </w:r>
    </w:p>
    <w:p>
      <w:r>
        <w:t>Greffière : Mme Mairot.</w:t>
      </w:r>
    </w:p>
    <w:p>
      <w:r>
        <w:t>Participants à la procédure</w:t>
      </w:r>
    </w:p>
    <w:p>
      <w:r>
        <w:t>5A_647/2018</w:t>
      </w:r>
    </w:p>
    <w:p>
      <w:r>
        <w:t>A.A.________,</w:t>
      </w:r>
    </w:p>
    <w:p>
      <w:r>
        <w:t>représenté par Me Philippe A. Grumbach, avocat,</w:t>
      </w:r>
    </w:p>
    <w:p>
      <w:r>
        <w:t>recourant,</w:t>
      </w:r>
    </w:p>
    <w:p>
      <w:r>
        <w:t>contre</w:t>
      </w:r>
    </w:p>
    <w:p>
      <w:r>
        <w:t>B.A.________,</w:t>
      </w:r>
    </w:p>
    <w:p>
      <w:r>
        <w:t>intimée,</w:t>
      </w:r>
    </w:p>
    <w:p>
      <w:r>
        <w:t>et</w:t>
      </w:r>
    </w:p>
    <w:p>
      <w:r>
        <w:t>5A_649/2018</w:t>
      </w:r>
    </w:p>
    <w:p>
      <w:r>
        <w:t>B.A.________,</w:t>
      </w:r>
    </w:p>
    <w:p>
      <w:r>
        <w:t>recourante,</w:t>
      </w:r>
    </w:p>
    <w:p>
      <w:r>
        <w:t>contre</w:t>
      </w:r>
    </w:p>
    <w:p>
      <w:r>
        <w:t>A.A.________,</w:t>
      </w:r>
    </w:p>
    <w:p>
      <w:r>
        <w:t>représenté par Me Philippe A. Grumbach, avocat,</w:t>
      </w:r>
    </w:p>
    <w:p>
      <w:r>
        <w:t>intimé.</w:t>
      </w:r>
    </w:p>
    <w:p>
      <w:r>
        <w:t>Objet</w:t>
      </w:r>
    </w:p>
    <w:p>
      <w:r>
        <w:t>mesures protectrices de l'union conjugale,</w:t>
      </w:r>
    </w:p>
    <w:p>
      <w:r>
        <w:t>recours contre l'arrêt de la Chambre civile de la</w:t>
      </w:r>
    </w:p>
    <w:p>
      <w:r>
        <w:t>Cour de justice du canton de Genève du 19 juin 2018 (C/221716/2016, ACJC/873/2018).</w:t>
      </w:r>
    </w:p>
    <w:p>
      <w:r>
        <w:t>Vu :</w:t>
      </w:r>
    </w:p>
    <w:p>
      <w:r>
        <w:t>les recours en matière civile du 8 août 2018 formés, d'une part, par A.A.________ et, d'autre part, par B.A.________ contre l'arrêt de la Chambre civile de la Cour de justice du canton de Genève du 19 juin 2018 dans la cause qui divise les parties;</w:t>
      </w:r>
    </w:p>
    <w:p>
      <w:r>
        <w:t>l'ordonnance présidentielle du 29 août 2018 accordant, au sens des motifs, l'effet suspensif aux recours;</w:t>
      </w:r>
    </w:p>
    <w:p>
      <w:r>
        <w:t>les ordonnances de suspension des causes du 21 mai 2019;</w:t>
      </w:r>
    </w:p>
    <w:p>
      <w:r>
        <w:t>les déclarations de retrait des recours du 29 août 2019, consécutives à l'aboutissement d'une transaction judiciaire entre les parties;</w:t>
      </w:r>
    </w:p>
    <w:p>
      <w:r>
        <w:t>considérant :</w:t>
      </w:r>
    </w:p>
    <w:p>
      <w:r>
        <w:t>qu'il convient de joindre les causes;</w:t>
      </w:r>
    </w:p>
    <w:p>
      <w:r>
        <w:t>qu'il sied de prendre acte du retrait des recours et de rayer les causes du rôle ( art. 73 PCF par renvoi de l' art. 71 LTF ; art. 32 al. 2 LTF );</w:t>
      </w:r>
    </w:p>
    <w:p>
      <w:r>
        <w:t>que le Juge instructeur est compétent à cet effet ( art. 32 al. 1 et 2 LTF );</w:t>
      </w:r>
    </w:p>
    <w:p>
      <w:r>
        <w:t>que celui qui retire un recours doit, en principe, être considéré comme une partie succombante, astreinte au paiement des frais de justice encourus jusque-là en application de la règle générale de l' art. 66 al. 1 LTF ;</w:t>
      </w:r>
    </w:p>
    <w:p>
      <w:r>
        <w:t>que les frais de procédure peuvent néanmoins être réduits, voire remis, lorsque le recours est réglé par un désistement sans avoir causé un travail considérable au tribunal ( art. 66 al. 2 LTF );</w:t>
      </w:r>
    </w:p>
    <w:p>
      <w:r>
        <w:t>qu'au vu du stade avancé de la procédure auquel les retraits sont intervenus, les frais judiciaires seront fixés à 5'000 fr.;</w:t>
      </w:r>
    </w:p>
    <w:p>
      <w:r>
        <w:t>que, suivant l'accord des parties, les dépens seront compensés;</w:t>
      </w:r>
    </w:p>
    <w:p>
      <w:r>
        <w:t>qu'il y a lieu de restituer aux parties le solde de leurs avances de frais respectives, par 15'500 fr. (18'000 fr. - 2'500 fr.);</w:t>
      </w:r>
    </w:p>
    <w:p>
      <w:r>
        <w:t>par ces motifs, le Juge instructeur ordonne :</w:t>
      </w:r>
    </w:p>
    <w:p>
      <w:r>
        <w:t>1.</w:t>
      </w:r>
    </w:p>
    <w:p>
      <w:r>
        <w:t>Les causes 5A_647/2018 et 5A_649/2018 sont jointes.</w:t>
      </w:r>
    </w:p>
    <w:p>
      <w:r>
        <w:t>2.</w:t>
      </w:r>
    </w:p>
    <w:p>
      <w:r>
        <w:t>Les causes sont rayées du rôle par suite de retrait des recours.</w:t>
      </w:r>
    </w:p>
    <w:p>
      <w:r>
        <w:t>3.</w:t>
      </w:r>
    </w:p>
    <w:p>
      <w:r>
        <w:t>Les frais judiciaires, arrêtés à 5'000 fr., sont mis pour moitié à la charge de chacune des parties.</w:t>
      </w:r>
    </w:p>
    <w:p>
      <w:r>
        <w:t>4.</w:t>
      </w:r>
    </w:p>
    <w:p>
      <w:r>
        <w:t>Les dépens sont compensés.</w:t>
      </w:r>
    </w:p>
    <w:p>
      <w:r>
        <w:t>5.</w:t>
      </w:r>
    </w:p>
    <w:p>
      <w:r>
        <w:t>La Caisse du Tribunal fédéral restituera à chaque partie la somme de 15'500 fr.</w:t>
      </w:r>
    </w:p>
    <w:p>
      <w:r>
        <w:t>6.</w:t>
      </w:r>
    </w:p>
    <w:p>
      <w:r>
        <w:t>La présente ordonnance est communiquée aux parties et à la Chambre civile de la Cour de justice du canton de Genève.</w:t>
      </w:r>
    </w:p>
    <w:p>
      <w:r>
        <w:t>Lausanne, le 4 septembre 2019</w:t>
      </w:r>
    </w:p>
    <w:p>
      <w:r>
        <w:t>Au nom de la IIe Cour de droit civil</w:t>
      </w:r>
    </w:p>
    <w:p>
      <w:r>
        <w:t>du Tribunal fédéral suisse</w:t>
      </w:r>
    </w:p>
    <w:p>
      <w:r>
        <w:t>Le Juge instructeur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