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646/2024 vom 4. November 2024</w:t>
      </w:r>
    </w:p>
    <w:p>
      <w:r>
        <w:t>Bundesgericht, 2024-11-04, FR</w:t>
      </w:r>
    </w:p>
    <w:p>
      <w:r>
        <w:rPr>
          <w:b/>
        </w:rPr>
        <w:t xml:space="preserve">Quelle: </w:t>
      </w:r>
      <w:r>
        <w:t>https://mcp.opencaselaw.ch/entscheid/bger_5A_646_2024</w:t>
      </w:r>
    </w:p>
    <w:p>
      <w:r>
        <w:t>FR: TF 5A 646/2024 du 4 novembre 2024</w:t>
      </w:r>
    </w:p>
    <w:p>
      <w:r>
        <w:t>IT: TF 5A 646/2024 del 4 novembre 2024</w:t>
      </w:r>
    </w:p>
    <w:p>
      <w:pPr>
        <w:pStyle w:val="Heading2"/>
      </w:pPr>
      <w:r>
        <w:t>Regeste</w:t>
      </w:r>
    </w:p>
    <w:p>
      <w:r>
        <w:t>faillite | Droit des poursuites et faillites</w:t>
      </w:r>
    </w:p>
    <w:p>
      <w:pPr>
        <w:pStyle w:val="Heading2"/>
      </w:pPr>
      <w:r>
        <w:t>Erwägungen</w:t>
      </w:r>
    </w:p>
    <w:p>
      <w:r>
        <w:rPr>
          <w:b/>
        </w:rPr>
        <w:t>E. 1</w:t>
      </w:r>
    </w:p>
    <w:p>
      <w:r>
        <w:t>Le recours a été déposé dans le délai légal (art. 48 al. 2 et 100 al. 1 LTF) contre une décision finale ( art. 90 LTF ; ATF 133 III 687 consid. 1.2) rendue en matière de faillite ( art. 72 al. 2 let. a LTF ) par une autorité cantonale de dernière instance ayant statué sur recours ( art. 75 al. 1 et 2 LTF ). Il est recevable sans égard à la valeur litigieuse ( art. 74 al. 2 let . d LTF). Le failli, qui a participé à la procédure devant l'autorité cantonale et a un intérêt digne de protection à l'annulation ou à la modification de l'arrêt attaqué,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III 364 consid. 2.4 et la référence; 142 I 99 consid. 1.7.1).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147 I 73 consid. 2.2; 144 II 246 consid. 6.7; 143 I 310 consid. 2.2 et la référence), ou en violation du droit au sens de l' art. 95 LTF ( art. 105 al. 2 LTF ), et si la correction du vice est susceptible d'influer sur le sort de la cause ( art. 97 al. 1 LTF ). Il peut en outre compléter d'office les constatations de fait aux conditions de l' art. 105 al. 2 LTF , notamment sur la base du jugement de première instance et des pièces du dossier, lorsque dites constatations sont lacunaires (arrêts 5A_70/2021 du 18 octobre 2021 consid. 2.2.1 et les références; 5A_639/2014 du 8 septembre 2015 consid. 2.2.2). Conformément au principe d'allégation évoqué ci-dessus (cf. 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 En l'espèce, l'état de fait a été complété d'office sur la base du dossier s'agissant de la date de notification du jugement de faillite et de l'ordonnance de la présidente de la Chambre civile de la Cour de justice du 4 septembre 2024. Cela étant, la partie " En fait " du présent recours sera ignorée en tant que les faits qui y sont exposés s'écartent de ceux contenus dans l'arrêt attaqué et que le recourant n'invoque, ni a fortiori ne démontre, leur établissement arbitraire ou que leur correction influerait sur le sort de la cause.</w:t>
      </w:r>
    </w:p>
    <w:p>
      <w:r>
        <w:rPr>
          <w:b/>
        </w:rPr>
        <w:t>E. 2.3</w:t>
      </w:r>
    </w:p>
    <w:p>
      <w:r>
        <w:t>Contrairement à ce que prévoit l' art. 174 al. 1 LP pour la procédure de recours cantonale, aucun fait nouveau ni preuve nouvelle ne peut être présenté devant le Tribunal fédéral, à moins de résulter de la décision de l'autorité précédente ( art. 99 al. 1 LTF ; parmi plusieurs: arrêts 5A_83/2024 du 13 mars 2024 consid. 2.3; 5A_891/2021 du 28 janvier 2022 consid. 2.3.1 et les arrêts cités). Cette exception, dont il appartient aux parties de démontrer que les conditions sont remplies ( ATF 143 V 19 consid. 1.2 et la référence; arrêt 5A_222/2018 du 28 novembre 2019 consid. 2.3 non publié in ATF 146 III 136 ),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 ATF 136 III 123 consid 4.4.3; arrêts 5A_891/2021 précité loc. cit.; 5A_904/2015 du 29 septembre 2016 consid. 2.3, non publié in ATF 142 III 617 , et les références).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 En l'espèce, le recourant produit une " quittance pour solde " établie le 18 septembre 2024 par l'Office cantonal des poursuites de Genève pour la poursuite n° yyy (pièce 4), ainsi qu'un extrait du registre des poursuites le concernant daté du 23 septembre 2024 (pièce 5). Quoi qu'en dise le recourant, non sans témérité, l'exception susvisée n'est en l'occurrence nullement réalisée, de sorte que ces deux pièces sont irrecevables, de même que les allégations y relatives. Non seulement ces pièces sont postérieures à l'arrêt attaqué, mais le recourant tente de s'en servir pour prouver devant le Tribunal fédéral le paiement de la dette ainsi que sa solvabilité (cf. art. 174 al. 2 LP ), ce qui n'est pas admissible (cf., parmi d'autres, arrêts 5A_176/2016 du 6 avril 2016 consid. 4; 5A_921/2014 du 11 mars 2015 consid. 3.2; 5A_826/2010 du 1er mars 2011 consid. 3.6, publié in RSPC 2011 p. 252).</w:t>
      </w:r>
    </w:p>
    <w:p>
      <w:r>
        <w:rPr>
          <w:b/>
        </w:rPr>
        <w:t>E. 3</w:t>
      </w:r>
    </w:p>
    <w:p>
      <w:r>
        <w:t>Le recourant fait grief à l'autorité cantonale de ne pas l'avoir " sommé ", respectivement de ne pas lui avoir imparti un délai aux fins de fournir les pièces démontrant le paiement de l'intégralité de sa dette. Considérant qu'il peut valablement produire lesdites pièces à l'appui de son recours fédéral, il demande au Tribunal de céans d'annuler le jugement de faillite et de " mettre à néant tout acte entrepris sur sa base ".</w:t>
      </w:r>
    </w:p>
    <w:p>
      <w:r>
        <w:rPr>
          <w:b/>
        </w:rPr>
        <w:t>E. 3.1</w:t>
      </w:r>
    </w:p>
    <w:p>
      <w:r>
        <w:t>Aux termes de l' art. 174 al. 2 LP ,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Ces deux conditions, soit, premièrement, le paiement de la dette à l'origine de la faillite, le dépôt de la totalité de la somme à rembourser ou le retrait de la requête de faillite et, deuxièmement, la vraisemblance de la solvabilité, sont cumulatives (parmi plusieurs: arrêts 5A_183/2024 du 10 mai 2024 consid. 3.2 et les références; 5A_83/2024 précité consid. 4.1 et les références). Selon la jurisprudence, le titre visé par l' art. 174 al. 2 LP doit être produit avant l'expiration du délai de recours ( ATF 139 III 491 consid. 4.4; 136 III 294 consid. 3), toute pièce produite postérieurement à l'échéance du délai de recours étant irrecevable (arrêt 5A_471/2023 du 12 octobre 2023 consid. 3.1.2 et les références). Ainsi, les pratiques cantonales qui admettraient la fixation d'un délai pour produire des pièces ultérieurement à l'échéance du délai de recours ne sont pas admissibles ( ATF 136 III 294 consid. 3.1; arrêt 5A_83/2024 précité loc. cit. et la référence).</w:t>
      </w:r>
    </w:p>
    <w:p>
      <w:r>
        <w:rPr>
          <w:b/>
        </w:rPr>
        <w:t>E. 3.2</w:t>
      </w:r>
    </w:p>
    <w:p>
      <w:r>
        <w:t>L'argumentation du recourant apparaît, là également, téméraire. Son allégation selon laquelle la cour cantonale ne l'aurait pas interpellé pour qu'il produise les pièces attestant du paiement de l'intégralité de sa dette est contraire à la teneur du dossier cantonal en mains du Tribunal de céans, puisque la présidente de la Chambre civile de la Cour de justice l'a bien invité, par ordonnance du 4 septembre 2024, à les produire dans le délai de recours conformément aux principes susrappelés. Contrairement à ce que semble penser le recourant en invoquant à tort un arrêt 5A_704/2019, dont il ne peut rien tirer en l'espèce, les motifs empêchant la faillite doivent être soulevés dans le délai de recours, ce qui exclut tout octroi d'un délai supplémentaire pour produire des documents probatoires. Pour le reste, le recourant ne saurait valablement se prévaloir des pièces qu'il s'est cru autorisé à produire à l'appui du présent recours (cf. supra consid. 2.3). Le Tribunal de céans ne peut dès lors que constater que l'intéressé n'a pas fourni, dans le délai de recours cantonal, la preuve du paiement de la dette, intérêts et frais compris, et que, la première condition posée par l' art. 174 al. 2 LP n'étant manifestement pas remplie, c'est à juste titre que les juges cantonaux ont rejeté le recours pour ce seul motif.</w:t>
      </w:r>
    </w:p>
    <w:p>
      <w:r>
        <w:rPr>
          <w:b/>
        </w:rPr>
        <w:t>E. 4</w:t>
      </w:r>
    </w:p>
    <w:p>
      <w:r>
        <w:t>En définitive, le recours est rejeté dans la mesure de sa recevabilité, aux frais de son auteur ( art. 66 al. 1 LTF ). Il n'y a pas lieu d'allouer de dépens ( art. 68 al. 1 LTF ). L'octroi de l'effet suspensif ne se rapporte qu'aux mesures d'exécution, ce qui dispense de fixer à nouveau la date de l'ouverture de la faillite (parmi plusieurs: arrêt 5A_183/2024 du 10 mai 2024 consid. 4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