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5A_644/2015 vom 24. November 2015</w:t>
      </w:r>
    </w:p>
    <w:p>
      <w:r>
        <w:t>Bundesgericht, 2015-11-24, FR</w:t>
      </w:r>
    </w:p>
    <w:p>
      <w:r>
        <w:rPr>
          <w:b/>
        </w:rPr>
        <w:t xml:space="preserve">Quelle: </w:t>
      </w:r>
      <w:r>
        <w:t>https://mcp.opencaselaw.ch/entscheid/bger_5A_644_2015</w:t>
      </w:r>
    </w:p>
    <w:p>
      <w:r>
        <w:t>FR: TF 5A_644/2015 du 24 novembre 2015</w:t>
      </w:r>
    </w:p>
    <w:p>
      <w:r>
        <w:t>IT: TF 5A_644/2015 del 24 novembre 2015</w:t>
      </w:r>
    </w:p>
    <w:p>
      <w:pPr>
        <w:pStyle w:val="Heading2"/>
      </w:pPr>
      <w:r>
        <w:t>Erwägungen</w:t>
      </w:r>
    </w:p>
    <w:p>
      <w:r>
        <w:rPr>
          <w:b/>
        </w:rPr>
        <w:t>E. 1.1</w:t>
      </w:r>
    </w:p>
    <w:p>
      <w:r>
        <w:t>Bien que le mémoire porte uniquement la mention " recours " sans autre précision, le recourant se réfère expressément aux art. 72 et 75 LTF pour ce qui est de la recevabilité de son acte, suggérant ainsi qu'il entend déposer un recours en matière civile.</w:t>
      </w:r>
    </w:p>
    <w:p>
      <w:r>
        <w:rPr>
          <w:b/>
        </w:rPr>
        <w:t>E. 1.2</w:t>
      </w:r>
    </w:p>
    <w:p>
      <w:r>
        <w:t>Le recours a été interjeté à l'encontre d'une décision finale ( art. 90 LTF ) rendue en matière civile ( art. 72 al. 1 LTF ), par un tribunal supérieur ayant statué sur recours en dernière instance cantonale ( art. 75 al. 1 et 2 LTF ), dans une affaire de nature pécuniaire (cf. arrêts 5A_257/2009 du 26 octobre 2009 consid. 1.3 [concernant la délivrance d'une attestation d'exécuteur testamentaire]; 5A_395/2010 du 22 octobre 2010 consid. 1.2.2 et les références [en matière de surveillance de l'exécuteur testamentaire]; 5A_787/2008 du 22 janvier 2009, consid. 1.1 [concernant la nomination d'un représentant de la communauté héréditaire]).</w:t>
      </w:r>
    </w:p>
    <w:p>
      <w:r>
        <w:t>Contrairement aux exigences de l' art. 112 al. 1 let . d LTF, la décision de l'autorité précédente ne mentionne pas la valeur litigieuse. Il ressort toutefois des pièces du dossier cantonal que celle-ci est supérieure à 30'000 fr. (art. 51 al. 2 et 74 al. 1 let. b LTF; ATF 140 III 571 consid. 1.2 p. 574; 136 III 60 consid. 1.1.1 p. 62). Le recourant, qui a succombé devant la juridiction précédente, a qualité pour recourir ( art. 76 al. 1 LTF ).</w:t>
      </w:r>
    </w:p>
    <w:p>
      <w:r>
        <w:rPr>
          <w:b/>
        </w:rPr>
        <w:t>E. 1.3</w:t>
      </w:r>
    </w:p>
    <w:p>
      <w:r>
        <w:t>Le Tribunal fédéral a admis que le refus de délivrer une attestation d'exécuteur testamentaire est une mesure provisionnelle au sens de l' art. 98 LTF , ladite attestation n'ayant qu'un caractère déclaratoire et servant uniquement de preuve quant à la désignation de l'exécuteur testamentaire et à l'acceptation par celui-ci de ses fonctions (arrêt 5A_257/2009 du 26 octobre 2009 consid. 1.4). Cela étant, la qualification d'une décision comme jugement au fond ou mesure provisionnelle ne dépend pas de la procédure dont émane cette décision, mais bien de l'effet - provisoire ou définitif - que celle-ci revêt pour la prétention en cause ( ATF 138 III 728 consid. 2.4 p. 731). En l'espèce, l'autorité cantonale a statué sur le fond, sans réserver l'interprétation définitive du testament à la connaissance du juge ordinaire dans une procédure ultérieure. Sans préjudice de la compétence matérielle de l'autorité cantonale sur ce point, la décision attaquée ne constitue pas une mesure provisionnelle.</w:t>
      </w:r>
    </w:p>
    <w:p>
      <w:r>
        <w:rPr>
          <w:b/>
        </w:rPr>
        <w:t>E. 2.1</w:t>
      </w:r>
    </w:p>
    <w:p>
      <w:r>
        <w:t>Le recours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se posent, lorsque celles-ci ne sont plus discutées devant lui ( ATF 135 III 397 consid. 1.4 p. 400; 134 III 102 consid. 1.1 p. 104 s.). En outre, le Tribunal fédéral ne connaît de la violation des droits fondamentaux que si de tels griefs ont été invoqués et motivés par le recourant ( art. 106 al. 2 LTF ; ATF 137 II 305 consid. 3.3 p. 310 s.), c'est-à-dire s'ils ont été expressément soulevés et exposés de façon claire et détaillée ( ATF 141 I 36 consid. 1.3 p. 41; 135 III 232 consid. 1.2 p. 234).</w:t>
      </w:r>
    </w:p>
    <w:p>
      <w:r>
        <w:rPr>
          <w:b/>
        </w:rPr>
        <w:t>E. 2.2</w:t>
      </w:r>
    </w:p>
    <w:p>
      <w:r>
        <w:t>Le Tribunal fédéral conduit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1.2.2 p. 252), ou établies en violation du droit ( art. 105 al. 2 LTF ), si la correction du vice est susceptible d'influer sur le sort de la cause ( art. 97 al. 1 LTF ). Si le recourant entend s'écarter des constatations de fait de l'autorité précédente, il doit expliquer de manière circonstanciée en quoi les constatations sont contraires au droit ou entachées d'une erreur indiscutable, c'est-à-dire arbitraires au sens de l' art. 9 Cst. A défaut, il n'est pas possible de tenir compte d'un état de fait divergent de celui qui est contenu dans l'acte attaqué. En particulier, le Tribunal fédéral n'entre pas en matière sur des critiques de nature appellatoire portant sur l'état de fait ou sur l'appréciation des preuves ( ATF 137 II 353 consid. 5.1 p. 356; 136 II 101 consid. 3 p. 104 s.; 133 II 249 consid. 1.4.3 p. 254 s.).</w:t>
      </w:r>
    </w:p>
    <w:p>
      <w:r>
        <w:rPr>
          <w:b/>
        </w:rPr>
        <w:t>E. 3.1</w:t>
      </w:r>
    </w:p>
    <w:p>
      <w:r>
        <w:t>La cour cantonale a retenu que si le défunt avait voulu désigner le recourant ad personam en qualité d'exécuteur testamentaire, il n'aurait pas nommé " à défaut son successeur ", cette mention ne pouvant être comprise que comme le notaire successeur. Partant, lorsque le recourant avait perdu sa qualité de notaire, il n'avait plus rempli les conditions de désignation du pacte successoral. Par ailleurs, il n'était pas établi, notamment par un document signé, que l'un des conjoints au pacte avait confirmé le recourant dans ses fonctions d'exécuteur testamentaire après la renonciation de celui-ci à sa patente.</w:t>
      </w:r>
    </w:p>
    <w:p>
      <w:r>
        <w:rPr>
          <w:b/>
        </w:rPr>
        <w:t>E. 3.2</w:t>
      </w:r>
    </w:p>
    <w:p>
      <w:r>
        <w:t>Le recourant conteste l'interprétation de l'autorité précédente. En substance, il soutient que la mention de la fonction de l'exécuteur testamentaire ne l'emporte pas sur la désignation nominale; que le défunt a clairement exprimé le souhait que sa succession bénéficie d'une exécution testamentaire et que celle-ci soit opérée par le recourant; que le changement de profession du recourant, qui a par ailleurs continué à être actif dans le domaine de l'exécution testamentaire, n'était qu'un élément secondaire aux yeux du défunt, celui-ci, une fois informé de la renonciation du notaire à sa patente, n'ayant pas modifié sa volonté.</w:t>
      </w:r>
    </w:p>
    <w:p>
      <w:r>
        <w:rPr>
          <w:b/>
        </w:rPr>
        <w:t>E. 3.3.1</w:t>
      </w:r>
    </w:p>
    <w:p>
      <w:r>
        <w:t>La désignation d'un exécuteur testamentaire contenue dans un pacte successoral garde son caractère de disposition unilatérale, donc modifiable et révocable en tout temps (KARRER/VOGT/LEU, in: Basler Kommentar, Zivilgesetzbuch II, 5e éd. 2015, no 2 ad art. 517 CC ; HANS RAINER KÜNZLE, in: Berner Kommentar, 2011, no 18 ad art. 517-518 CC ; GUINAND/STETTLER/LEUBA, Droit des successions, 6e éd. 2005, no 520). Contrairement à ce que retient la cour cantonale, son interprétation obéit dès lors aux principes applicables en matière testamentaire, et non en matière contractuelle, et doit viser à déterminer la volonté réelle du disposant. Le juge doit partir du texte du testament, qui seul exprime valablement la volonté manifestée du disposant. Si celui-ci est clair, il n'a pas à recourir à d'autres éléments d'interprétation. En revanche, si les dispositions testamentaires manquent de clarté au point qu'elles peuvent être comprises aussi bien dans un sens que dans un autre, le juge doit interpréter les termes dont le testateur s'est servi en tenant compte de la logique interne du testament, voire de circonstances extrinsèques lorsque celles-ci permettent d'éclairer la volonté exprimée dans le texte, aussi confuse ou incomplète soit-elle; il peut également se référer à l'expérience générale de la vie et au principe du favor testamenti, selon lequel, entre deux solutions possibles, il faut choisir la plus favorable au maintien de l'acte ( ATF 124 III 414 consid 3 p. 416 s. et les références). Le juge doit toutefois toujours rechercher la volonté réelle du disposant; une interprétation fondée sur le principe de la confiance, selon le sens compris de bonne foi par le destinataire de la déclaration de volonté, est exclue ( ATF 131 III 106 consid. 1.1 p. 108 et les références; ATF 120 II 182 consid. 2a p. 184). Le Tribunal fédéral revoit librement l'interprétation des dispositions de dernière volonté. Il est toutefois lié par les constatations de fait, dont peuvent être déduites la volonté interne du disposant et les motifs qui l'ont inspiré ( ATF 131 III 106 consid. 2 p. 109; 125 III 35 consid. 3a p. 39; 120 II 182 consid. 2a p. 184 et les références).</w:t>
      </w:r>
    </w:p>
    <w:p>
      <w:r>
        <w:rPr>
          <w:b/>
        </w:rPr>
        <w:t>E. 3.3.2</w:t>
      </w:r>
    </w:p>
    <w:p>
      <w:r>
        <w:t>En l'espèce, l'argumentation du recourant concernant la volonté du défunt s'appuie sur des faits qui ne ressortent pas de l'arrêt attaqué, notamment lorsqu'il indique que le défunt ne se serait pas opposé à la délivrance de l'attestation d'exécuteur testamentaire au décès de son épouse et qu'il aurait collaboré avec lui pour le règlement de cette succession. En tant que ces éléments divergent de ceux retenus dans l'arrêt cantonal et qu'ils ne sont pas critiqués sous l'angle de l'établissement arbitraire des faits ( art. 106 al. 2 LTF en relation avec l' art. 97 al. 1 LTF ), il n'en sera pas tenu compte (cf.</w:t>
      </w:r>
    </w:p>
    <w:p>
      <w:r>
        <w:t>supra consid. 2.2).</w:t>
      </w:r>
    </w:p>
    <w:p>
      <w:r>
        <w:rPr>
          <w:b/>
        </w:rPr>
        <w:t>E. 3.3.3</w:t>
      </w:r>
    </w:p>
    <w:p>
      <w:r>
        <w:t>S'agissant de l'interprétation de la clause litigieuse, il convient de se référer en premier lieu à son texte, examiné dans son intégralité. Selon celui-ci, " le notaire A.________, à U.________, à défaut son successeur " est désigné exécuteur testamentaire. Dans ce contexte, le terme " successeur " ne peut être compris que comme " notaire successeur ".</w:t>
      </w:r>
    </w:p>
    <w:p>
      <w:r>
        <w:t>Le Tribunal fédéral a jusqu'à présent laissé indécise la question de savoir si une telle clause était valable ( ATF 91 II 177 consid. 3 p. 182). Dès lors que la désignation du notaire successeur résulte d'une décision officielle, ce qui est le cas dans le canton de Vaud (cf. art. 37 al. 2 LNo/VD et 20 al. 4 RLNo/VD, selon lesquels le Département des institutions et de la sécurité [auparavant le Département des institutions et des relations extérieures] ratifie la désignation du notaire successeur), partant que la personne du successeur est déterminable, la validité de la clause peut en principe être admise (cf. MICHEL MOOSER, La désignation des personnes dans les dispositions pour cause de mort, in Journée de droit successoral 2015, p. 143; BERNARD ABRECHT, Problèmes liés à la désignation d'un exécuteur testamentaire de substitution, successio 2008 p. 184 ss, qui souligne que l'exécuteur de substitution doit pouvoir être identifié sans équivoque; PAUL-HENRI STEINAUER, Le droit des successions, 2e éd. 2015, no 1165a, qui admet la validité de la clause désignant " le notaire X ou son successeur ").</w:t>
      </w:r>
    </w:p>
    <w:p>
      <w:r>
        <w:t>Cela étant, le choix du notaire successeur comme exécuteur testamentaire de remplacement n'a de sens que si le premier exécuteur testamentaire est désigné par sa fonction (cf. dans ce sens, LISE FAVRE, in L'exécution testamentaire, Conférence de l'Institut de consultation notariale du 24 septembre 1998, p. 2, qui indique qu'un exécuteur testamentaire de remplacement " peut être le successeur de l'exécuteur testamentaire désigné par sa fonction "). Au demeurant, les faits retenus par la juridiction précédente ne permettent pas de déduire que le défunt aurait eu des liens particuliers avec le recourant, justifiant la désignation de celui-ci indépendamment de sa qualité de notaire, ou que, ensuite de la renonciation du recourant à sa patente, le défunt aurait " confirmé " sa désignation ad personam comme exécuteur testamentaire.</w:t>
      </w:r>
    </w:p>
    <w:p>
      <w:r>
        <w:t>Dans ces circonstances, le recourant affirme à tort que la mention de " notaire " n'est qu'une simple expression erronée, qu'il serait possible de corriger, au même titre par exemple que la mention inexacte de l'adresse d'un héritier.</w:t>
      </w:r>
    </w:p>
    <w:p>
      <w:r>
        <w:t>Partant, le recourant, qui a perdu sa qualité de notaire, ne peut être désigné exécuteur testamentaire sur la base de la clause litigieuse.</w:t>
      </w:r>
    </w:p>
    <w:p>
      <w:r>
        <w:rPr>
          <w:b/>
        </w:rPr>
        <w:t>E. 4</w:t>
      </w:r>
    </w:p>
    <w:p>
      <w:r>
        <w:t>En conclusion, le recours est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