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642/2023 vom 17. Oktober 2023</w:t>
      </w:r>
    </w:p>
    <w:p>
      <w:r>
        <w:t>Bundesgericht, 2023-10-17, FR</w:t>
      </w:r>
    </w:p>
    <w:p>
      <w:r>
        <w:rPr>
          <w:b/>
        </w:rPr>
        <w:t xml:space="preserve">Quelle: </w:t>
      </w:r>
      <w:r>
        <w:t>https://mcp.opencaselaw.ch/entscheid/bger_5A_642_2023</w:t>
      </w:r>
    </w:p>
    <w:p>
      <w:r>
        <w:t>FR: TF 5A 642/2023 du 17 octobre 2023</w:t>
      </w:r>
    </w:p>
    <w:p>
      <w:r>
        <w:t>IT: TF 5A 642/2023 del 17 ottobre 2023</w:t>
      </w:r>
    </w:p>
    <w:p>
      <w:pPr>
        <w:pStyle w:val="Heading2"/>
      </w:pPr>
      <w:r>
        <w:t>Regeste</w:t>
      </w:r>
    </w:p>
    <w:p>
      <w:r>
        <w:t>prononcé de faillite | Droit des poursuites et faillites</w:t>
      </w:r>
    </w:p>
    <w:p>
      <w:pPr>
        <w:pStyle w:val="Heading2"/>
      </w:pPr>
      <w:r>
        <w:t>Volltext</w:t>
      </w:r>
    </w:p>
    <w:p>
      <w:r>
        <w:t>Bundesgericht II. Zivilrechtliche Abteilung 17.10.2023 5A 642/2023 (5A_642/2023) Tribunal fédéral IIe Cour de droit civil 17.10.2023 5A 642/2023 (5A_642/2023) Tribunale federale II Corte di diritto civile 17.10.2023 5A 642/2023 (5A_642/2023)</w:t>
      </w:r>
    </w:p>
    <w:p>
      <w:r>
        <w:t>prononcé de faillite | Droit des poursuites et faillites</w:t>
      </w:r>
    </w:p>
    <w:p>
      <w:r>
        <w:t>Bundesgericht Tribunal fédéral Tribunale federale Tribunal federal 5A_642/2023 Arrêt du 17 octobre 2023 IIe Cour de droit civil Composition M. le Juge fédéral Herrmann, Président. Greffier : M. Braconi. Participants à la procédure A.________, recourant, contre B.________ SA, intimée. Objet prononcé de faillite, recours contre l'arrêt de la Chambre civile de la Cour de justice du canton de Genève du 19 juillet 2023 (C/1873/2023, ACJC/977/2023). Vu : le recours - traité en tant que recours en matière civile - déposé par A.________ contre l'arrêt rendu le 19 juillet 2023 par la Chambre civile de la Cour de justice du canton de Genève dans la cause qui l'oppose à B.________ SA; l'ordonnance du 5 septembre 2023 (non réclamée) invitant le recourant à remédier d'ici au 18 septembre 2023 au défaut résultant de l'absence de signature manuscrite de son acte de recours; l'ordonnance du 5 septembre 2023 (non réclamée) l'invitant à effectuer une avance de frais de 1'500 fr. jusqu'au 20 septembre 2023; l'ordonnance du 26 septembre 2023 (non réclamée) lui fixant un délai supplémentaire au 6 octobre 2023 pour acquitter l'avance de frais; l'attestation de la Caisse du Tribunal fédéral du 16 octobre 2023; considérant : que le recourant n'a pas remédié à l'absence de signature manuscrite, respectivement n'a pas versé l'avance de frais requise, dans les délais qui lui ont été impartis à cet effet ( art. 42 al. 5 et art. 62 al. 3 LTF ); que, partant, le présent recours doit être déclaré irrecevable par voie de procédure simplifiée ( art. 108 al. 1 let. a LTF ); que, au demeurant, il eût été de toute manière déclaré irrecevable en raison de sa motivation déficiente (art. 42 al. 2 et 106 al. 2 LTF); que les frais judiciaires incombent au recourant ( art. 66 al. 1 LTF ); par ces motifs, le Président prononce : 1. Le recours est irrecevable. 2. Les frais judiciaires, arrêtés à 500 fr., sont mis à la charge du recourant. 3. Le présent arrêt est communiqué aux parties, à la Chambre civile de la Cour de justice du canton de Genève, à l'Office des faillites du canton de Genève, à l'Office cantonal des poursuites de Genève, à l'Office du Registre du commerce du canton de Genève et au Registre foncier du canton de Genève. Lausanne, le 17 octobre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