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639/2017 vom 28. August 2017</w:t>
      </w:r>
    </w:p>
    <w:p>
      <w:r>
        <w:t>Bundesgericht, 2017-08-28, DE</w:t>
      </w:r>
    </w:p>
    <w:p>
      <w:r>
        <w:rPr>
          <w:b/>
        </w:rPr>
        <w:t xml:space="preserve">Quelle: </w:t>
      </w:r>
      <w:r>
        <w:t>https://mcp.opencaselaw.ch/entscheid/bger_5A_639_2017</w:t>
      </w:r>
    </w:p>
    <w:p>
      <w:r>
        <w:t>FR: TF 5A 639/2017 du 28 août 2017</w:t>
      </w:r>
    </w:p>
    <w:p>
      <w:r>
        <w:t>IT: TF 5A 639/2017 del 28 agosto 2017</w:t>
      </w:r>
    </w:p>
    <w:p>
      <w:pPr>
        <w:pStyle w:val="Heading2"/>
      </w:pPr>
      <w:r>
        <w:t>Regeste</w:t>
      </w:r>
    </w:p>
    <w:p>
      <w:r>
        <w:t>Pfändungsankündigung | Schuldbetreibungs- und Konkursrecht</w:t>
      </w:r>
    </w:p>
    <w:p>
      <w:pPr>
        <w:pStyle w:val="Heading2"/>
      </w:pPr>
      <w:r>
        <w:t>Erwägungen</w:t>
      </w:r>
    </w:p>
    <w:p>
      <w:r>
        <w:rPr>
          <w:b/>
        </w:rPr>
        <w:t>E. 1</w:t>
      </w:r>
    </w:p>
    <w:p>
      <w:r>
        <w:t>In der gegen den Beschwerdeführer gerichteten Betreibung Nr. xxx kündigte das Betreibungsamt Basel-Stadt dem Beschwerdeführer am 16. Februar 2017 die Pfändung an und lud ihn auf den 2. März 2017 zur Einvernahme vor. Am 23. Februar 2017 erhob der Beschwerdeführer gegen die Pfändungsankündigung Beschwerde an die untere Aufsichtsbehörde. Mit Entscheid vom 30. Juni 2017 trat diese auf die Beschwerde nicht ein. Dagegen erhob der Beschwerdeführer am 12. Juli 2017 Beschwerde an das Appellationsgericht des Kantons Basel-Stadt als obere Aufsichtsbehörde. Mit Entscheid vom 10. August 2017 trat das Appellationsgericht auf die Beschwerde nicht ein. Mit Eingabe vom 24. August 2017 (Postaufgabe) ist der Beschwerdeführer an das Bundesgericht gelangt.</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BGG ). Der Beschwerdeführer hat die Beschwerde nicht unterschrieben. Angesichts der folgenden Erwägungen kann auf die Fristansetzung zur Behebung des Mangels verzichtet werden ( Art. 42 Abs. 5 BGG ).</w:t>
      </w:r>
    </w:p>
    <w:p>
      <w:r>
        <w:rPr>
          <w:b/>
        </w:rPr>
        <w:t>E. 3</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Beschwerde genügt diesen Anforderungen nicht. Sie enthält keinen Antrag. Inhaltlich ist sie weitgehend unverständlich. Mit den Erwägungen des Appellationsgerichts (mangelnder Antrag und mangelnde Begründung der kantonalen Beschwerde, Unzulässigkeit von Vorbringen gegen die materiell-rechtlichen Grundlagen der in Betreibung gesetzten Forderung) befasst sich der Beschwerdeführer nicht.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