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639/2016 vom 9. November 2016</w:t>
      </w:r>
    </w:p>
    <w:p>
      <w:r>
        <w:t>Bundesgericht, 2016-11-09, IT</w:t>
      </w:r>
    </w:p>
    <w:p>
      <w:r>
        <w:rPr>
          <w:b/>
        </w:rPr>
        <w:t xml:space="preserve">Quelle: </w:t>
      </w:r>
      <w:r>
        <w:t>https://mcp.opencaselaw.ch/entscheid/bger_5A_639_2016</w:t>
      </w:r>
    </w:p>
    <w:p>
      <w:r>
        <w:t>FR: TF 5A 639/2016 du 9 novembre 2016</w:t>
      </w:r>
    </w:p>
    <w:p>
      <w:r>
        <w:t>IT: TF 5A 639/2016 del 9 novembre 2016</w:t>
      </w:r>
    </w:p>
    <w:p>
      <w:pPr>
        <w:pStyle w:val="Heading2"/>
      </w:pPr>
      <w:r>
        <w:t>Regeste</w:t>
      </w:r>
    </w:p>
    <w:p>
      <w:r>
        <w:t>privazione della custodia | Diritto di famiglia</w:t>
      </w:r>
    </w:p>
    <w:p>
      <w:pPr>
        <w:pStyle w:val="Heading2"/>
      </w:pPr>
      <w:r>
        <w:t>Erwägungen</w:t>
      </w:r>
    </w:p>
    <w:p>
      <w:r>
        <w:rPr>
          <w:b/>
        </w:rPr>
        <w:t>E. 1.1</w:t>
      </w:r>
    </w:p>
    <w:p>
      <w:r>
        <w:t>La decisione impugnata è una decisione finale ( art. 90 LTF ) che è stata pronunciata su ricorso dall'ultima istanza cantonale ( art. 75 LTF ) in materia di protezione dei minori e degli adulti (art. 72 cpv. 2 lett. b n. 6 LTF; sentenza 5A_724/2015 del 2 giugno 2016 consid. 1.2). Il gravame, tempestivo (art. 46 cpv. 1 lett. b e 100 cpv. 1 LTF) ed inoltrato dalle parti soccombenti nella sede cantonale ( art. 76 cpv. 1 LTF ), risulta pertanto in linea di principio ammissibile quale ricorso in materia civile.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 Dinanzi al Tribunale federale non possono essere addotti nuovi fatti o nuovi mezzi di prova, a meno che ne dia motivo la decisione impugnata, ciò che la parte ricorrente deve debitamente esporre nel proprio gravame ( art. 99 cpv. 1 LTF ; DTF 136 III 261 consid. 4.1). La produzione di due nuovi documenti (doc. 4 e 5) con il ricorso qui all'esame non soddisfa tale presupposto ed è quindi inammissibile.</w:t>
      </w:r>
    </w:p>
    <w:p>
      <w:r>
        <w:rPr>
          <w:b/>
        </w:rPr>
        <w:t>E. 2</w:t>
      </w:r>
    </w:p>
    <w:p>
      <w:r>
        <w:t>Le ricorrenti censurano innanzitutto una violazione del loro diritto di essere sentite.</w:t>
      </w:r>
    </w:p>
    <w:p>
      <w:r>
        <w:rPr>
          <w:b/>
        </w:rPr>
        <w:t>E. 2.1</w:t>
      </w:r>
    </w:p>
    <w:p>
      <w:r>
        <w:t>Dalla sentenza impugnata emerge che in sede cantonale esse si erano dolute del fatto che l'Autorità regionale di protezione 4 non avesse dato modo alla madre di porre domande al perito, critica che il Presidente della Camera di protezione ha ritenuto infondata e " quantomeno ambigua " dato che la madre aveva scelto di sottrarsi agli incontri con l'esperto e di non partecipare al procedimento.</w:t>
      </w:r>
    </w:p>
    <w:p>
      <w:r>
        <w:rPr>
          <w:b/>
        </w:rPr>
        <w:t>E. 2.2</w:t>
      </w:r>
    </w:p>
    <w:p>
      <w:r>
        <w:t>Dinanzi al Tribunale federale le ricorrenti pongono invece l'accento sulla mancata partecipazione del loro legale alla procedura peritale, sostenendo che "il diritto al contraddittorio non può essere delegato esclusivamente" alle persone soggette a perizia "quando queste sono assistite da un patrocinatore". A loro dire, l'autorità inferiore avrebbe perciò dovuto riscontrare una violazione del loro diritto di essere sentite per il motivo che al legale sarebbe stata negata la possibilità di intervenire nell'assunzione dei mezzi di prova (in particolare della perizia) o di chiederne approfondiment i " nonostante egli l'abbia espressamente richiesto ".</w:t>
      </w:r>
    </w:p>
    <w:p>
      <w:r>
        <w:rPr>
          <w:b/>
        </w:rPr>
        <w:t>E. 2.3</w:t>
      </w:r>
    </w:p>
    <w:p>
      <w:r>
        <w:t>Tale nuova argomentazione si appalesa di primo acchito inammissibile poiché fondata su circostanze - segnatamente l'asserito rifiuto dell'Autorità regionale di protezione 4 di dare seguito alle richieste del patrocinatore - che non emergono dal querelato giudizio, senza che siano soddisfatte le condizioni che permettono al Tribunale federale di tenere conto di una fattispecie diversa da quella accertata dall'autorità inferiore (v. supra consid. 1.3).</w:t>
      </w:r>
    </w:p>
    <w:p>
      <w:r>
        <w:rPr>
          <w:b/>
        </w:rPr>
        <w:t>E. 3</w:t>
      </w:r>
    </w:p>
    <w:p>
      <w:r>
        <w:t>Le ricorrenti lamentano in seguito una violazione degli art. 310 CC e 8 CEDU.</w:t>
      </w:r>
    </w:p>
    <w:p>
      <w:r>
        <w:rPr>
          <w:b/>
        </w:rPr>
        <w:t>E. 3.1</w:t>
      </w:r>
    </w:p>
    <w:p>
      <w:r>
        <w:t>Quando il figlio non possa essere altrimenti sottratto al pericolo, l'autorità di protezione dei minori deve toglierlo alla custodia dei genitori, o dei terzi presso cui egli si trova, e ricoverarlo convenientemente ( art. 310 cpv. 1 CC ). Questa misura di protezione ha come conseguenza che il diritto di determinare il luogo di dimora del figlio viene tolto ai genitori o a un genitore e trasferito all'autorità di protezione dei minori, la quale diventa allora responsabile della cura del figlio. Il pericolo giustificante il ritiro deve risiedere nel fatto che il figlio non sia così protetto o sostenuto nell'ambiente dei genitori o del genitore come richiederebbe il suo sviluppo corporeo,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Sono determinanti le circostanze al momento del ritiro. Occorre essere restrittivi nell'apprezzamento delle circostanze, un ritiro è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(sentenza 5A_724/2015 del 2 giugno 2016 consid. 6.3 con rinvii).</w:t>
      </w:r>
    </w:p>
    <w:p>
      <w:r>
        <w:rPr>
          <w:b/>
        </w:rPr>
        <w:t>E. 3.2</w:t>
      </w:r>
    </w:p>
    <w:p>
      <w:r>
        <w:t>Il Presidente della Camera di protezione ha spiegato che in concreto la decisione di privare la madre del diritto di determinare il luogo di dimora della figlia si fonda sulla perizia del Servizio medico-psicologico di X.________, dalla quale è emerso un evidente disagio della bambina che pone importanti preoccupazioni per il suo attuale e futuro sviluppo. La minore si è infatti trovata al centro di problematiche familiari importanti, segnatamente di due procedure penali aperte contro il padre nel 2010 e 2015 per presunti abusi sessuali su di lei, la prima conclusasi con un decreto di abbandono e con una condanna dei denuncianti - la madre e i suoi genitori - per denuncia mendace, falsa testimonianza e calunnia. Sempre fondandosi sulla perizia, che ritiene plausibili un disturbo della personalità e limiti intellettivi della madre, l'autorità inferiore ha rilevato come il bene della minore non possa essere protetto a sufficienza dalla genitrice, la quale non è in grado di valutarne i reali bisogni (ella si è opposta ad ogni misura di protezione adottata finora in favore della figlia e ha persino smesso di farle visita in istituto). L'istanza precedente ha poi ritenuto che il provvedimento dell' art. 310 cpv. 1 CC appare proporzionale alla situazione, la quale si è negativamente evoluta negli anni nonostante le misure di protezione già adottate (in particolare l'istituzione di una curatela educativa). Rispettoso del principio della proporzionalità è anche l'ordine di consegnare i documenti di identità della minore, considerati gli indizi relativi ad un trasferimento all'estero del nucleo famigliare materno.</w:t>
      </w:r>
    </w:p>
    <w:p>
      <w:r>
        <w:rPr>
          <w:b/>
        </w:rPr>
        <w:t>E. 3.3</w:t>
      </w:r>
    </w:p>
    <w:p>
      <w:r>
        <w:t>Le ricorrenti non contestano la situazione di disagio della minore, ma considerano che il pericolo " che asseritamente correrebbe B.________ continuando [la] vita in comune con la mamma, non giustifica affatto la privazione della custodia materna e il collocamento in istituto ". Il disagio della bambina non sarebbe infatti da ricondurre alla madre: per determinare l'inidoneità parentale di quest'ultima, il perito, il cui colloquio con la genitrice sarebbe durato "solo pochi minuti", si sarebbe unicamente fondato sui fatt i del 2010, per i quali un condizionamento psicologico da parte del nucleo familiare materno non sarebbe però stato dimostrato, e sulla riluttanza della madre "a collaborare con la rete sociale", la quale sarebbe tuttavia giustificata dalla sua "paura che anche questo intervento dello Stato possa ritorcersi contro di lei come successo per la denuncia del 2010". La misura di protezione, inoltre, non sarebbe proporzionale dato che "negli ultimi cinque anni B.________ è stata correttamente e amorevolmente accudita e non ha destato alcuna preoccupazione o necessità di interventi" e che il rischio per la minore, se esiste, sarebbe in ogni modo "senz'altro contenibile con altre misure meno incisive" per la bambina e per i familiari.</w:t>
      </w:r>
    </w:p>
    <w:p>
      <w:r>
        <w:rPr>
          <w:b/>
        </w:rPr>
        <w:t>E. 3.4</w:t>
      </w:r>
    </w:p>
    <w:p>
      <w:r>
        <w:t>Dai fatti stabiliti dall'autorità inferiore emerge una situazione di pericolo per la minore. Le ricorrenti tentano di contestare le risultanze della perizia, ma senza portare alcun indizio convincente che ne possa seriamente minare la credibilità (v. sentenza 5A_548/2015 del 15 ottobre 2015 consid. 4.4.2 con rinvii). Contrariamente a quanto esse sostengono, e come già rilevato dall'istanza precedente, il perito non ha trattato in modo superficiale l'incarto: la sua osservazione diretta della figlia e quella (breve) della madre è stata infatti completata da "numerosi colloqui con praticamente tutti gli operatori che negli anni si sono occupati di B.________". L'argomentazione ricorsuale non permette pertanto di invalidare l'accertato bisogno di protezione della minore dal nucleo familiare materno. Quanto al principio di proporzionalità, le ricorrenti contestano che i provvedimenti adottati finora in favore della bambina non abbiano portato miglioramenti duraturi, ma si limitano però a far valere circostanze diverse da quelle stabilite in sede cantonale, senza nemmeno rimproverare all'autorità inferiore un accertamento dei fatti manifestamente inesatto (v. supra consid. 1.3). Esse si prevalgono inoltre di elementi qui ininfluenti, quale l'interesse della madre alla continuazione della vita in comune con la figlia. Le misure di protezione meno incisive previste agli art. 307 e 308 CC presupporrebbero del resto una collaborazione da parte della genitrice, mentre quest'ultima ha sempre dimostrato un atteggiamento oppositivo nei confronti degli interventi istituiti in favore della figlia, ciò che le ricorrenti nemmeno contestano. All'istanza precedente non può pertanto essere rimproverato di aver violato l' art. 310 cpv. 1 CC e l' art. 8 CEDU (disposizione peraltro invocata senza una motivazione conforme alle esigenze dell' art. 106 cpv. 2 LTF ; v. supra consid. 1.2) per aver ritenuto che la misura adottata dall'Autorità regionale di protezione 4 fosse conforme al bene della minore. Nella misura in cui è ammissibile, la censura risulta quindi infondata.</w:t>
      </w:r>
    </w:p>
    <w:p>
      <w:r>
        <w:rPr>
          <w:b/>
        </w:rPr>
        <w:t>E. 4</w:t>
      </w:r>
    </w:p>
    <w:p>
      <w:r>
        <w:t>Da quanto precede discende che il ricorso va respinto nella misura in cui è ammissibile. Le spese giudiziarie seguono la soccombenza ( art. 66 cpv. 1 LTF ). Non si giustifica assegnare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