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5A_638/2011 vom 21. Oktober 2011</w:t>
      </w:r>
    </w:p>
    <w:p>
      <w:r>
        <w:t>Bundesgericht, 2011-10-21, DE</w:t>
      </w:r>
    </w:p>
    <w:p>
      <w:r>
        <w:rPr>
          <w:b/>
        </w:rPr>
        <w:t xml:space="preserve">Quelle: </w:t>
      </w:r>
      <w:r>
        <w:t>https://mcp.opencaselaw.ch/entscheid/bger_5A_638_2011</w:t>
      </w:r>
    </w:p>
    <w:p>
      <w:r>
        <w:t>FR: TF 5A_638/2011 du 21 octobre 2011</w:t>
      </w:r>
    </w:p>
    <w:p>
      <w:r>
        <w:t>IT: TF 5A_638/2011 del 21 ottobre 2011</w:t>
      </w:r>
    </w:p>
    <w:p>
      <w:pPr>
        <w:pStyle w:val="Heading2"/>
      </w:pPr>
      <w:r>
        <w:t>Erwägungen</w:t>
      </w:r>
    </w:p>
    <w:p>
      <w:r>
        <w:rPr>
          <w:b/>
        </w:rPr>
        <w:t>E. 1</w:t>
      </w:r>
    </w:p>
    <w:p>
      <w:r>
        <w:t>Die Beschwerdeführerin wehrt sich vor Bundesgericht zum einen gegen die Weigerung des Regionalgerichtes Oberland, eine superprovisorische Massnahme im Sinn von Art. 265 ZPO zu erlassen.</w:t>
      </w:r>
    </w:p>
    <w:p>
      <w:r>
        <w:t>Auf Rechtsmittel gegen Entscheide über superprovisorische Massnahmen tritt das Bundesgericht - von hier nicht zutreffenden Ausnahmen abgesehen - nicht ein (s. dazu die ausführliche Begründung im zur Publikation bestimmten Urteil 4A_577/2011 vom 4. Oktober 2011 E. 1, mit zahlreichen Hinweisen).</w:t>
      </w:r>
    </w:p>
    <w:p>
      <w:r>
        <w:t>Daran ändert auch der Umstand nichts, dass das Obergericht in E. II/2 seines Entscheids unter Hinweis auf eine Vernehmlassung des Bundesgerichts zum Vorentwurf zur ZPO anzunehmen scheint, der Rechtsweg an das Bundesgericht stehe offen. Ebenso wenig vermag die obergerichtliche Rechtsmittelbelehrung, soweit sie sich ausdrücklich auf den "Entscheid über vorsorgliche Massnahmen" bezieht und insofern unrichtig ist, ein nicht gegebenes Rechtsmittel zu schaffen ( BGE 129 III 88 E. 2.1 Abs. 4 S. 89 mit Hinweis).</w:t>
      </w:r>
    </w:p>
    <w:p>
      <w:r>
        <w:t>Tritt das Bundesgericht aber mit Bezug auf das Superprovisorium nicht auf die Beschwerde ein, so fällt mit dem vorliegenden Entscheid auch die Anordnung des Bundesgerichts vom 20. September 2011 (s. Bst. C.b) dahin. Was die Beschwerdeführerin in diesem Zusammenhang in ihrer letzten Eingabe vom 18. Oktober 2011 vorträgt, erweist sich daher als gegenstandslos.</w:t>
      </w:r>
    </w:p>
    <w:p>
      <w:r>
        <w:rPr>
          <w:b/>
        </w:rPr>
        <w:t>E. 2</w:t>
      </w:r>
    </w:p>
    <w:p>
      <w:r>
        <w:t>Zum anderen ficht die Beschwerdeführerin den obergerichtlichen Kostenentscheid an, und zwar mit dem Vorwurf, der vergebliche Weg an das Obergericht sei auf die falsche Rechtsmittelbelehrung der erstinstanzlichen Richterin zurückzuführen.</w:t>
      </w:r>
    </w:p>
    <w:p>
      <w:r>
        <w:t>Der Nichteintretensentscheid des Obergerichts (s. E. 1) war insofern richtig, als mit dem Entscheid über das Gesuch um Erlass einer superprovisorischen Massnahme noch gar kein anfechtbarer Entscheid vorlag (s. auch Urteil 4A_577/2011 vom 4. Oktober 2011 E. 1.3). Mithin war das Verfahren nicht abgeschlossen, weshalb der angefochtene Entscheid als Zwischenentscheid im Sinne von Art. 93 BGG zu qualifizieren ist. Rechtsprechungsgemäss kann der Kostenpunkt eines solchen Zwischenentscheids nicht selbständig angefochten werden ( BGE 135 III 329 E. 1 S. 331 ff.); Gründe, weshalb im vorliegenden Fall eine Ausnahme gemacht werden müsste, führt die Beschwerdeführerin keine an und sind auch sonst nicht ersichtlich. Darauf kann ebenfalls nicht eingetreten werden.</w:t>
      </w:r>
    </w:p>
    <w:p>
      <w:r>
        <w:t>Lediglich der guten Ordnung halber sei darauf hingewiesen, dass der von der Beschwerdeführerin erhobene Vorwurf ohnehin nicht zutrifft, denn die streitgegenständliche Verfügung vom 31. August 2011 enthielt gar keine Rechtsmittelbelehrung, auf die sie hätte vertrauen dürfen.</w:t>
      </w:r>
    </w:p>
    <w:p>
      <w:r>
        <w:rPr>
          <w:b/>
        </w:rPr>
        <w:t>E. 3</w:t>
      </w:r>
    </w:p>
    <w:p>
      <w:r>
        <w:t>Auf das erstmals vor Bundesgericht gestellte Begehren um Überprüfung, ob die erstinstanzliche Richterin die Kriterien einer unabhängigen Richterin erfülle, ist von vornherein nicht einzutreten, denn ein solches ist dem nach Art. 49 ZPO zuständigen Gericht zu unterbreiten.</w:t>
      </w:r>
    </w:p>
    <w:p>
      <w:r>
        <w:rPr>
          <w:b/>
        </w:rPr>
        <w:t>E. 4</w:t>
      </w:r>
    </w:p>
    <w:p>
      <w:r>
        <w:t>Nach dem Gesagten kann auf die Beschwerde nicht eingetreten werden. Die Beschwerdeführerin unterliegt und wird kostenpflichtig ( Art. 66 Abs. 1 BGG ). In Anbetracht der Tatsache, dass der angefochtene Entscheid eine unzutreffende Rechtsmittelbelehrung enthält (s. E. 1) und es sich bei der Beschwerdeführerin offensichtlich um einen juristischen Laien handelt, verzichtet das Bundesgericht auf die Erhebung von Gerichtskosten. Eine Parteientschädigung ist nicht geschuldet, denn die Beschwerdegegnerin ist mit ihrem Begehren um Abweisung der aufschiebenden Wirkung unterlegen, und zur Sache wurde sie nicht zur Vernehmlassung aufgefordert, so dass ihr diesbezüglich kein entschädigungspflichtiger Aufwand entstanden ist. Soweit das Gesuch um Gewährung der unentgeltlichen Rechtspflege dadurch nicht gegenstandslos geworden ist, wird es abgewiesen, denn der anwaltlich nicht vertretenen Beschwerdeführerin sind keine entschädigungspflichtigen Aufwendungen zu ersetzen.</w:t>
      </w:r>
    </w:p>
    <w:p>
      <w:r>
        <w:t>Die Beschwerdeführerin wird darauf hingewiesen, dass ihr prozessuales Vorgehen nur bei grösstem Wohlwollen nicht als querulatorisch bezeichnet werden kann ( Art. 42 Abs. 7 BGG ). Sie wird hiermit abgemahnt. In ähnlich gelagerten Fällen hat die Beschwerdeführerin mit Prozessstrafen zu rechnen ( Art. 33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