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638/2008 vom 5. Dezember 2008</w:t>
      </w:r>
    </w:p>
    <w:p>
      <w:r>
        <w:t>Bundesgericht, 2008-12-05, FR</w:t>
      </w:r>
    </w:p>
    <w:p>
      <w:r>
        <w:rPr>
          <w:b/>
        </w:rPr>
        <w:t xml:space="preserve">Quelle: </w:t>
      </w:r>
      <w:r>
        <w:t>https://mcp.opencaselaw.ch/entscheid/bger_5A_638_2008</w:t>
      </w:r>
    </w:p>
    <w:p>
      <w:r>
        <w:t>FR: TF 5A 638/2008 du 5 décembre 2008</w:t>
      </w:r>
    </w:p>
    <w:p>
      <w:r>
        <w:t>IT: TF 5A 638/2008 del 5 dicembre 2008</w:t>
      </w:r>
    </w:p>
    <w:p>
      <w:pPr>
        <w:pStyle w:val="Heading2"/>
      </w:pPr>
      <w:r>
        <w:t>Regeste</w:t>
      </w:r>
    </w:p>
    <w:p>
      <w:r>
        <w:t>revendication (art. 107/108 LP) | Droit des poursuites et faillites</w:t>
      </w:r>
    </w:p>
    <w:p>
      <w:pPr>
        <w:pStyle w:val="Heading2"/>
      </w:pPr>
      <w:r>
        <w:t>Erwägungen</w:t>
      </w:r>
    </w:p>
    <w:p>
      <w:r>
        <w:rPr>
          <w:b/>
        </w:rPr>
        <w:t>E. 1</w:t>
      </w:r>
    </w:p>
    <w:p>
      <w:r>
        <w:t>Interjeté dans le délai ( art. 100 al. 2 let. a LTF ) et la forme prévus par la loi, par une partie qui a succombé dans ses conclusions prises devant l'autorité précédente ( art. 76 al. 1 LTF ), le recours est dirigé contre une décision finale ( art. 90 LTF ), rendue en matière de poursuite pour dettes et faillite (at. 72 al. 2 let. a LTF), par une autorité cantonale de surveillance de dernière instance ( art. 75 al. 1 LTF ). Le recours en matière civile est ainsi recevable, et ce, indépendamment de la valeur litigieuse ( art. 74 al. 2 let . c LTF). Il s'ensuit que le recours constitutionnel subsidiaire doit être déclaré irrecevable.</w:t>
      </w:r>
    </w:p>
    <w:p>
      <w:r>
        <w:rPr>
          <w:b/>
        </w:rPr>
        <w:t>E. 2</w:t>
      </w:r>
    </w:p>
    <w:p>
      <w:r>
        <w:t>La décision dont est recours confirme celle rendue en première instance par l'Office. Cette dernière décision a été prise après conversion du séquestre en saisie définitive, de sorte que la décision entreprise n'est pas une mesure provisionnelle au sens de l' art. 98 LTF . Les griefs ne sont ainsi pas limités à la violation des droits constitutionnels.</w:t>
      </w:r>
    </w:p>
    <w:p>
      <w:r>
        <w:rPr>
          <w:b/>
        </w:rPr>
        <w:t>E. 3</w:t>
      </w:r>
    </w:p>
    <w:p>
      <w:r>
        <w:t>La Commission de surveillance a constaté que les biens séquestrés par X.________ n'étaient détenus ni par la débitrice - A.________ -, ni par le tiers revendiquant - Y.________. Ils étaient au contraire détenus par une quatrième entité, Z.________, laquelle ne possédait pas pour son propre compte ou conjointement avec la débitrice. Se fondant sur cette constatation, l'autorité cantonale en a déduit qu'il convenait de déterminer pour le compte de qui, de la débitrice exclusivement ou de celle-ci et du tiers revendiquant, le quart détenteur détenait ces fonds. Relevant que X.________ avait certes rendu vraisemblable que Z.________ détenait une somme en faveur de la débitrice, la Commission de surveillance a néanmoins observé que la somme détenue ne l'était pas seulement pour le compte de A.________, mais également pour celui de C.________ et de B.________. Il s'ensuivait que Z.________ ne détenait pas exclusivement pour la débitrice, de sorte que, conformément à l' art. 108 LP , il appartenait bien à la créancière d'ouvrir action dans les 20 jours.</w:t>
      </w:r>
    </w:p>
    <w:p>
      <w:r>
        <w:rPr>
          <w:b/>
        </w:rPr>
        <w:t>E. 4</w:t>
      </w:r>
    </w:p>
    <w:p>
      <w:r>
        <w:t>Le Tribunal fédéral applique le droit d'office ( art. 106 al. 1 LTF ) à l'état de fait constaté dans l'arrêt cantonal. Il n'est lié ni par les motifs invoqués par les parties, ni par l'argumentation juridique retenue par l'autorité cantonale (cf. ATF 134 III 102 consid. 1.1); iI peut donc admettre un recours pour un autre motif que ceux qui ont été invoqués par le recourant, comme il peut le rejeter en adoptant une argumentation différente de celle de l'autorité précédente (cf. ATF 134 III 102 consid. 1.1).</w:t>
      </w:r>
    </w:p>
    <w:p>
      <w:r>
        <w:rPr>
          <w:b/>
        </w:rPr>
        <w:t>E. 5</w:t>
      </w:r>
    </w:p>
    <w:p>
      <w:r>
        <w:t>En vertu des art. 106 ss LP , lorsqu'un tiers revendique un droit de propriété, de gage ou un autre droit sur l'objet saisi, et que sa revendication est contestée par le créancier et/ou le débiteur, l'office doit impartir un délai de 20 jours ou bien au tiers pour ouvrir action en constatation de son droit ( art. 107 LP ), ou bien au créancier/débiteur pour ouvrir action en contestation de la prétention du tiers ( art. 108 LP ).</w:t>
      </w:r>
    </w:p>
    <w:p>
      <w:r>
        <w:rPr>
          <w:b/>
        </w:rPr>
        <w:t>E. 5.1</w:t>
      </w:r>
    </w:p>
    <w:p>
      <w:r>
        <w:t>Si le bien ne se trouve en la possession ni du débiteur, ni du tiers revendiquant, mais en celle d'une quatrième personne - le quart détenteur -, le rôle des parties dépend de la question de savoir pour le compte de qui possède le quart détenteur. Si c'est pour le compte exclusif du débiteur, il appartient alors au tiers revendiquant d'ouvrir action; si le quart détenteur possède pour son propre compte, ou conjointement avec le débiteur, ou encore pour le compte du tiers revendiquant et du débiteur, il incombe alors au créancier d'agir ( ATF 123 III 367 consid. 3b; 121 III 85 consid. 2a; 120 III 83 consid. 3a; arrêt 7B.105/2006 du 13 octobre 2006, consid. 2.1; JEAN-LUC TSCHUMY, in Commentaire romand LP, 2005, n. 6 ad art. 107 LP ; Adrian STAEHELIN, Kommentar zum Bundesgesetz über Schuldbetreibung und Konkurs, 1998, n. 9 ad art. 107 LP ; PIERRE-ROBERT GILLIÉRON, Commentaire de la loi fédérale sur la poursuite pour dettes et la faillite, 2000, n. 212 ad art. 106 LP ).</w:t>
      </w:r>
    </w:p>
    <w:p>
      <w:r>
        <w:rPr>
          <w:b/>
        </w:rPr>
        <w:t>E. 5.2</w:t>
      </w:r>
    </w:p>
    <w:p>
      <w:r>
        <w:t>Dans la procédure préalable de tierce opposition, les autorités de poursuite doivent uniquement trancher la question du meilleur droit apparent, soit de savoir qui, au moment où la saisie est exécutée, peut disposer matériellement de la chose; elles ne doivent pas se demander si l'état de fait est ou non conforme au droit ( ATF 123 III 367 consid. 3b; 120 III 83 consid. 3b et les références citées).</w:t>
      </w:r>
    </w:p>
    <w:p>
      <w:r>
        <w:rPr>
          <w:b/>
        </w:rPr>
        <w:t>E. 6</w:t>
      </w:r>
    </w:p>
    <w:p>
      <w:r>
        <w:t>La recourante soutient que, lorsque c'est une créance ou un autre droit qui est revendiqué, le délai pour intenter action en revendication doit être imparti au tiers revendiquant si la prétention du débiteur paraît mieux fondée que celle du tiers ( art. 107 al. 1 ch. 2 et al. 5 LP ). Il doit par contre être imparti au créancier, voire au débiteur, lorsqu'au contraire, la prétention du tiers revendiquant paraît mieux fondée que celle du débiteur ( art. 108 al. 1 ch. 2 et al. 2 LP ). La Commission de surveillance n'aurait pourtant pas tranché qui, du débiteur ou du tiers revendiquant, disposerait de la prétention la mieux fondée. Elle a rejeté la plainte de la recourante en jugeant que Z.________ ne détenait pas les créances séquestrées pour le compte de A.________ exclusivement, mais qu'elle les détenait également pour le compte de B.________ et de C.________, Etats non parties à la procédure. La recourante en déduit que l'autorité cantonale de surveillance aurait ainsi appliqué les art. 107 et 108 LP de manière erronée, voire arbitraire.</w:t>
      </w:r>
    </w:p>
    <w:p>
      <w:r>
        <w:rPr>
          <w:b/>
        </w:rPr>
        <w:t>E. 6.1</w:t>
      </w:r>
    </w:p>
    <w:p>
      <w:r>
        <w:t>Le séquestre requis par X.________ a été ordonné en tant qu'il ne portait que sur des créances appartenant à A.________. L'autorité de surveillance ne peut donc aujourd'hui prétendre que les créances séquestrées en mains de Z.________ ne sont pas détenues exclusivement pour A.________, mais également pour C.________ et B.________. Ce raisonnement, qui conduit à nier la possibilité du séquestre déjà ordonné, a par ailleurs été écarté par la Cour de céans dans la même affaire (arrêt 5A_156/2007 du 29 août 2007, consid. 2.2).</w:t>
      </w:r>
    </w:p>
    <w:p>
      <w:r>
        <w:rPr>
          <w:b/>
        </w:rPr>
        <w:t>E. 6.2</w:t>
      </w:r>
    </w:p>
    <w:p>
      <w:r>
        <w:t>On ne peut néanmoins retenir que Z.________ posséderait exclusivement pour le compte de A.________. Invitée par la Commission de surveillance à se déterminer sur la présente affaire, A.________ n'a présenté aucune observation. Elle n'a ainsi pas contesté les droits de Y.________ sur les avoirs séquestrés, de sorte qu'il est difficile d'admettre que Z.________ posséderait ces biens pour le compte de cet Etat exclusivement. Dans les différents arrêts rendus par le Tribunal de céans dans le cadre du litige opposant X.________ à Y.________, il a été constaté que Z.________ possédait pour le compte de Y.________, mais qu'il n'était pas exclu que A.________ se trouve derrière cette dernière entité. X.________ a en outre toujours prétendu que les redevances étaient collectées par Z.________ en faveur de Y.________, mais pour le compte de A.________ (arrêt 5A_483/2008 du 29 août 2008) ou que Z.________ encaissait les taxes de survol pour le compte de A.________, que ce soit au nom de celle-ci ou par l'entremise de Y.________ (arrêt 5A_156/2007 du 29 août 2007). Il faut par conséquent en déduire que le quart détenteur Z.________ possède pour le tiers revendiquant Y.________, de même que pour la débitrice A.________, et non exclusivement pour celle-ci. C'est donc bien à X.________ qu'un délai devait être imparti pour ouvrir action en contestation de la prétention invoquée par Y.________, conformément à l' art. 108 LP . Le grief de la recourante doit par conséquent être rejeté.</w:t>
      </w:r>
    </w:p>
    <w:p>
      <w:r>
        <w:rPr>
          <w:b/>
        </w:rPr>
        <w:t>E. 7</w:t>
      </w:r>
    </w:p>
    <w:p>
      <w:r>
        <w:t>La Cour de céans (tout comme l'autorité cantonale de surveillance) a accordé l'effet suspensif au recours en matière civile déposé par X.________ contre la décision de la Commission de surveillance. Le délai pour ouvrir action en revendication ( art. 108 LP ) a par conséquent cessé de courir. Il convient dès lors d'impartir à la recourante un nouveau délai pour déposer son action ( ATF 123 III 330 consid. 2).</w:t>
      </w:r>
    </w:p>
    <w:p>
      <w:r>
        <w:rPr>
          <w:b/>
        </w:rPr>
        <w:t>E. 8</w:t>
      </w:r>
    </w:p>
    <w:p>
      <w:r>
        <w:t>La recourante demande que tout arrêt rendu par le Tribunal de céans dans la présente cause soit anonymisé préalablement à sa publication. Dans la mesure où, selon l' art. 27 al. 2 LTF , les arrêts sont en principe publiés sous une forme anonyme et que les raisons invoquées par la recourante sont fondées, il sera fait droit à sa demande.</w:t>
      </w:r>
    </w:p>
    <w:p>
      <w:r>
        <w:rPr>
          <w:b/>
        </w:rPr>
        <w:t>E. 9</w:t>
      </w:r>
    </w:p>
    <w:p>
      <w:r>
        <w:t>Il résulte de ce qui précède que le recours constitutionnel subsidiaire est irrecevable, tandis que le recours en matière civile est rejeté, aux frais de la recourante ( art. 66 al. 1 LTF ). Il n'y a pas lieu de verser de dépens à l'intimée, qui n'a pas été invitée à répondre sur le fond, étant précisé qu'elle a conclu au rejet de l'effet suspensif alors que celui-ci a été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