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5A_637/2021 vom 25. August 2021</w:t>
      </w:r>
    </w:p>
    <w:p>
      <w:r>
        <w:t>Bundesgericht, 2021-08-25, IT</w:t>
      </w:r>
    </w:p>
    <w:p>
      <w:r>
        <w:rPr>
          <w:b/>
        </w:rPr>
        <w:t xml:space="preserve">Quelle: </w:t>
      </w:r>
      <w:r>
        <w:t>https://mcp.opencaselaw.ch/entscheid/bger_5A_637_2021</w:t>
      </w:r>
    </w:p>
    <w:p>
      <w:r>
        <w:t>FR: TF 5A_637/2021 du 25 août 2021</w:t>
      </w:r>
    </w:p>
    <w:p>
      <w:r>
        <w:t>IT: TF 5A_637/2021 del 25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sentenza 28 giugno 2021 la Camera di esecuzione e fallimenti del Tribunale d'appello del Cantone Ticino ha dichiarato irricevibile un allegato 23 novembre 2020 (trattato quale reclamo) inoltrato dai coniugi A.________ e B.________, precisando che non le competeva "di annullare o condonare spese giudiziarie o altre come autorità di prima istanza, specie se sono spese decise da autorità che non sono poste sotto la sua vigilanza o contro le decisioni delle quali la legge non istituisce un ricorso alla CEF".</w:t>
      </w:r>
    </w:p>
    <w:p>
      <w:r>
        <w:rPr>
          <w:b/>
        </w:rPr>
        <w:t>E. 2</w:t>
      </w:r>
    </w:p>
    <w:p>
      <w:r>
        <w:t>Con ricorso depositato presso il Tribunale federale in data 9 agosto 2021 A.________ ha impugnato tale sentenza cantonale.</w:t>
      </w:r>
    </w:p>
    <w:p>
      <w:r>
        <w:t>Non sono state chieste determinazioni sul ricorso.</w:t>
      </w:r>
    </w:p>
    <w:p>
      <w:r>
        <w:rPr>
          <w:b/>
        </w:rPr>
        <w:t>E. 3</w:t>
      </w:r>
    </w:p>
    <w:p>
      <w:r>
        <w:t>Nel medesimo allegato A.________ ha impugnato anche altre tre sentenze emanate il 28 e 30 giugno 2021 dalla Camera di esecuzione e fallimenti del Tribunale d'appello, quale autorità di vigilanza. Tali impugnative sono state trattate separatamente (v. sentenze 5A_634/2021, 5A_635/2021 e 5A_636/2021 pronunciate in data odierna).</w:t>
      </w:r>
    </w:p>
    <w:p>
      <w:r>
        <w:rPr>
          <w:b/>
        </w:rPr>
        <w:t>E. 4</w:t>
      </w:r>
    </w:p>
    <w:p>
      <w:r>
        <w:t>L'esercizio dei diritti civili in ambito giudiziario di A.________ è stato limitato in via cautelare ed è stata istituita una curatela di rappresentanza nel senso dell' art. 394 CC in suo favore con lo scopo di segnatamente rappresentarlo nei procedimenti civili e amministrativi; quale curatore è stato nominato l'avv. Pascal Cattaneo (v. sentenze 5A_649/2020 e 5A_650/2020 del 4 gennaio 2021).</w:t>
      </w:r>
    </w:p>
    <w:p>
      <w:r>
        <w:t>Con scritto 18 agosto 2021 l'avv. Pascal Cattaneo ha comunicato al Tribunale federale di non ratificare il ricorso di A.________. Tale gravame si rivela pertanto manifestamente inammissibile e può essere evaso nella procedura semplificata dell' art. 108 cpv. 1 lett. a LTF (v. anche sentenza 5A_482/2021 del 30 giugno 2021 consid. 4).</w:t>
      </w:r>
    </w:p>
    <w:p>
      <w:r>
        <w:rPr>
          <w:b/>
        </w:rPr>
        <w:t>E. 5</w:t>
      </w:r>
    </w:p>
    <w:p>
      <w:r>
        <w:t>Come chiesto dal curatore, non si prelevano spese giudiziarie (art. 66 cpv. 1 seconda frase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