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635/2020 vom 10. Dezember 2020</w:t>
      </w:r>
    </w:p>
    <w:p>
      <w:r>
        <w:t>Bundesgericht, 2020-12-10, FR</w:t>
      </w:r>
    </w:p>
    <w:p>
      <w:r>
        <w:rPr>
          <w:b/>
        </w:rPr>
        <w:t xml:space="preserve">Quelle: </w:t>
      </w:r>
      <w:r>
        <w:t>https://mcp.opencaselaw.ch/entscheid/bger_5A_635_2020</w:t>
      </w:r>
    </w:p>
    <w:p>
      <w:r>
        <w:t>FR: TF 5A 635/2020 du 10 décembre 2020</w:t>
      </w:r>
    </w:p>
    <w:p>
      <w:r>
        <w:t>IT: TF 5A 635/2020 del 10 dicembre 2020</w:t>
      </w:r>
    </w:p>
    <w:p>
      <w:pPr>
        <w:pStyle w:val="Heading2"/>
      </w:pPr>
      <w:r>
        <w:t>Regeste</w:t>
      </w:r>
    </w:p>
    <w:p>
      <w:r>
        <w:t>mainlevée définitive de l'opposition | Droit des poursuites et faillites</w:t>
      </w:r>
    </w:p>
    <w:p>
      <w:pPr>
        <w:pStyle w:val="Heading2"/>
      </w:pPr>
      <w:r>
        <w:t>Erwägungen</w:t>
      </w:r>
    </w:p>
    <w:p>
      <w:r>
        <w:rPr>
          <w:b/>
        </w:rPr>
        <w:t>E. 1.1</w:t>
      </w:r>
    </w:p>
    <w:p>
      <w:r>
        <w:t>Le Tribunal fédéral examine d'office sa compétence ( art. 29 al. 1 LTF ) et contrôle librement les conditions de recevabilité des recours qui lui sont soumis ( ATF 144 III 253 consid. 1.1; 141 III 395 consid. 2.1; 139 III 133 consid. 1; 138 I 435 consid. 1).</w:t>
      </w:r>
    </w:p>
    <w:p>
      <w:r>
        <w:rPr>
          <w:b/>
        </w:rPr>
        <w:t>E. 1.2</w:t>
      </w:r>
    </w:p>
    <w:p>
      <w:r>
        <w:t>Le recours au Tribunal fédéral est en principe recevable contre les décisions finales ou partielles visées par les art. 90 s. LTF. Le recours est aussi recevable contre les décisions incidentes concernant la compétence et la récusation visées par l' art. 92 LTF . Contre d'autres décisions incidentes, un recours séparé n'est recevable qu'aux conditions restrictives prévues à l' art. 93 al. 1 LTF . La décision finale est celle qui met un terme à l'instance, qu'il s'agisse d'un prononcé sur le fond ou d'une décision reposant sur le droit de procédure. La décision partielle est celle qui, sans terminer l'instance, règle définitivement le sort de certaines des prétentions en cause ( art. 90 let. a LTF ), ou termine l'instance seulement à l'égard de certaines des parties à la cause ( art. 91 let. b LTF ). Les décisions qui ne sont ni finales ni partielles d'après ces critères sont des décisions incidentes ( ATF 141 III 395 consid. 2.2). Une décision incidente peut être attaquée, s'il y a lieu, avec la décision finale qu'elle précède ( art. 93 al. 3 LTF ).</w:t>
      </w:r>
    </w:p>
    <w:p>
      <w:r>
        <w:rPr>
          <w:b/>
        </w:rPr>
        <w:t>E. 1.3</w:t>
      </w:r>
    </w:p>
    <w:p>
      <w:r>
        <w:t>En l'occurrence, le recours est dirigé contre une décision qui admet le recours de la poursuivante, au motif que le premier juge aurait dû ordonner la production de pièces en mains de l'employeur du poursuivi, renvoie la cause à ce magistrat afin qu'il procède dans ce sens et, en conséquence, déclare sans objet le recours du poursuivi sur les frais. Une telle décision de renvoi est de nature incidente étant donné qu'on ne peut retenir que l'autorité de première instance ne dispose plus de la moindre marge d'appréciation sur l'issue du litige ( ATF 144 III 253 consid. 1.4; arrêt 4A_96/2020 du 24 février 2020 consid. 1.5). Or, pour des raisons d'économie de procédure, la LTF restreint les possibilités de recours immédiat contre ce type de décision. Le justiciable doit en principe attendre la décision finale pour déférer la cause au Tribunal fédéral, qui n'aura ainsi à statuer qu'une seule fois sur la même affaire ( ATF 133 III 629 consid. 2.1). L' art. 93 al. 1 LTF énonce deux hypothèses où un recours immédiat est néanmoins admissible: lorsque la décision incidente est susceptible de causer un préjudice irréparable (let. a), ou lorsque l'admission du recours peut conduire immédiatement à une décision finale permettant d'éviter une procédure probatoire longue et coûteuse (let. b).</w:t>
      </w:r>
    </w:p>
    <w:p>
      <w:r>
        <w:rPr>
          <w:b/>
        </w:rPr>
        <w:t>E. 1.4</w:t>
      </w:r>
    </w:p>
    <w:p>
      <w:r>
        <w:t>En l'espèce, le recours en matière civile contre l'arrêt entrepris n'est dès lors ouvert qu'aux conditions de l' art. 93 al. 1 LTF . Dans son mémoire, le recourant, partant de l'idée erronée que la décision entreprise revêt un caractère final, n'expose pas en quoi les conditions de l' art. 93 al. 1 LTF seraient réalisées. Il suit de là que le recours doit être déclaré irrecevable.</w:t>
      </w:r>
    </w:p>
    <w:p>
      <w:r>
        <w:rPr>
          <w:b/>
        </w:rPr>
        <w:t>E. 2</w:t>
      </w:r>
    </w:p>
    <w:p>
      <w:r>
        <w:t>En définitive, le recours est irrecevable aux frais de son auteur ( art. 66 al. 1 LTF ). Il n'y a pas lieu d'allouer de dépens à l'intimée qui n'a pas été suivie sur la question de l'effet suspensif et qui n'a pas été invitée à se déterminer sur le fond ( art. 68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