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5A_634/2016 vom 21. September 2016</w:t>
      </w:r>
    </w:p>
    <w:p>
      <w:r>
        <w:t>Bundesgericht, 2016-09-21, FR</w:t>
      </w:r>
    </w:p>
    <w:p>
      <w:r>
        <w:rPr>
          <w:b/>
        </w:rPr>
        <w:t xml:space="preserve">Quelle: </w:t>
      </w:r>
      <w:r>
        <w:t>https://mcp.opencaselaw.ch/entscheid/bger_5A_634_2016</w:t>
      </w:r>
    </w:p>
    <w:p>
      <w:r>
        <w:t>FR: TF 5A_634/2016 du 21 septembre 2016</w:t>
      </w:r>
    </w:p>
    <w:p>
      <w:r>
        <w:t>IT: TF 5A_634/2016 del 21 settembre 2016</w:t>
      </w:r>
    </w:p>
    <w:p>
      <w:pPr>
        <w:pStyle w:val="Heading2"/>
      </w:pPr>
      <w:r>
        <w:t>Erwägungen</w:t>
      </w:r>
    </w:p>
    <w:p>
      <w:r>
        <w:rPr>
          <w:b/>
        </w:rPr>
        <w:t>E. 1</w:t>
      </w:r>
    </w:p>
    <w:p>
      <w:r>
        <w:t>Le recours a pour objet une décision finale ( art. 90 LTF ; arrêts 5A_347/2016 du 30 mai 2016 consid. 1.1; 5A_872/2013 du 17 janvier 2014 consid. 1.1 non publié</w:t>
      </w:r>
    </w:p>
    <w:p>
      <w:r>
        <w:t>in</w:t>
      </w:r>
    </w:p>
    <w:p>
      <w:r>
        <w:t>ATF 140 III 101 ), rendue par un tribunal supérieur statuant sur recours en dernière instance cantonale ( art. 75 LTF ), confirmant un placement à des fins d'assistance, c'est-à-dire une décision sujette au recours en matière civile (art. 72 al. 2 let. b ch. 6 LTF). Il a été déposé en temps utile (art. 46 al. 1 let. b et 100 al. 1 LTF) et dans la forme prévue par la loi ( art. 42 al. 1 LTF ). Au surplus, le recourant a qualité pour recourir, dès lors qu'il a pris part à la procédure devant l'autorité précédente, qui l'a débouté de ses conclusions ( art. 76 al. 1 LTF ). Le recours en matière civile est en principe recevable sous l'angle de ces dispositions.</w:t>
      </w:r>
    </w:p>
    <w:p>
      <w:r>
        <w:rPr>
          <w:b/>
        </w:rPr>
        <w:t>E. 2.1</w:t>
      </w:r>
    </w:p>
    <w:p>
      <w:r>
        <w:t>Le recours en matière civile peut être formé pour violation du droit, tel qu'il est délimité par les art. 95 et 96 LTF . Le Tribunal fédéral applique le droit d'office ( art. 106 al. 1 LTF ; ATF 138 II 331 consid. 1.3).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134 III 102 consid. 1.1). Le recourant doit par conséquent discuter les motifs de la décision entreprise et indiquer précisément en quoi il estime que l'autorité précédente a méconnu le droit ( art. 42 LTF ; ATF 140 III 86 consid. 2 précité).</w:t>
      </w:r>
    </w:p>
    <w:p>
      <w:r>
        <w:t>Par exception à la règle selon laquelle il applique le droit d'office, le Tribunal fédéral ne peut entrer en matière sur la violation d'un droit constitutionnel que si le grief a été expressément soulevé et motivé de façon claire et détaillée. La partie recourante doit donc indiquer quelle disposition constitutionnelle ou légale a été violée et démontrer, par une argumentation précise, en quoi consiste la violation ("principe d'allégation", art. 106 al. 2 LTF ; ATF 139 I 229 consid. 2.2; 137 II 305 consid. 3.3; 135 III 232 consid. 1.2, 397 consid. 1.4</w:t>
      </w:r>
    </w:p>
    <w:p>
      <w:r>
        <w:t>in fine ).</w:t>
      </w:r>
    </w:p>
    <w:p>
      <w:r>
        <w:rPr>
          <w:b/>
        </w:rPr>
        <w:t>E. 2.2</w:t>
      </w:r>
    </w:p>
    <w:p>
      <w:r>
        <w:t>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(s'agissant d'une mesure de protection de l'enfant : arrêt 5A_7/2016 du 15 juin 2016 consid. 3.3.3 et la jurisprudence citée).</w:t>
      </w:r>
    </w:p>
    <w:p>
      <w:r>
        <w:rPr>
          <w:b/>
        </w:rPr>
        <w:t>E. 2.3</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(cf.</w:t>
      </w:r>
    </w:p>
    <w:p>
      <w:r>
        <w:t>supra consid. 2.1</w:t>
      </w:r>
    </w:p>
    <w:p>
      <w:r>
        <w:t>in fine ), sous peine d'irrecevabilité. Elle ne peut, en particulier, se contenter d'opposer sa thèse à celle de la juridiction cantonale, mais doit s'efforcer de démontrer, par une argumentation précise, que la décision attaquée repose sur une appréciation des preuves manifestement insoutenable.</w:t>
      </w:r>
    </w:p>
    <w:p>
      <w:r>
        <w:rPr>
          <w:b/>
        </w:rPr>
        <w:t>E. 3</w:t>
      </w:r>
    </w:p>
    <w:p>
      <w:r>
        <w:t>Le recourant s'en prend à la décision de placement à des fins d'assistance dont il fait l'objet et soulève le grief de violation de l' art. 426 CC , dès lors qu'il considère que la mesure prise ne respecte pas le principe de proportionnalité.</w:t>
      </w:r>
    </w:p>
    <w:p>
      <w:r>
        <w:rPr>
          <w:b/>
        </w:rPr>
        <w:t>E. 3.1</w:t>
      </w:r>
    </w:p>
    <w:p>
      <w:r>
        <w:t>Aux termes de l' art. 426 al. 1 CC , une personne peut être placée dans une institution appropriée lorsque, en raison de troubles psychiques, d'une déficience mentale ou d'un grave état d'abandon, l'assistance ou le traitement nécessaires ne peuvent lui être fournis d'une autre manière.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(arrêts 5A_717/2015 du 13 octobre 2015 consid. 4.1 et 5A_497/2014 du 8 juillet 2014 consid. 4.1 avec la référence au Message du Conseil fédéral du 28 juin 2006 concernant la révision du Code civil suisse, FF 2006 6676</w:t>
      </w:r>
    </w:p>
    <w:p>
      <w:r>
        <w:t>ad</w:t>
      </w:r>
    </w:p>
    <w:p>
      <w:r>
        <w:t>art. 390 CC ). En cas de troubles psychiques, la décision de placement à des fins d'assistance doit être prise sur la base d'un rapport d'expertise ( art. 450e al. 3 CC ), dans lequel l'expert doit notamment se prononcer sur l'état de santé de l'intéressé ( ATF 140 III 101 consid. 6.2.2; 140 III 105 consid. 2.4). Elle doit indiquer sur la base de quels éléments de fait le tribunal a retenu l'existence d'un état de faiblesse ("Schwächezustand") au sens de l' art. 426 al. 1 CC ( ATF 140 III 101 consid. 6.2.3).</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traitement ( ATF 140 III 101 consid. 6.2.3 et les références).</w:t>
      </w:r>
    </w:p>
    <w:p>
      <w:r>
        <w:rPr>
          <w:b/>
        </w:rPr>
        <w:t>E. 3.2</w:t>
      </w:r>
    </w:p>
    <w:p>
      <w:r>
        <w:t>La cour cantonale, après avoir retenu que les expertises réalisées étaient conformes aux exigences jurisprudentielles et suffisamment complètes et circonstanciées, a rejeté la critique du recourant portant sur le caractère disproportionné de la mesure prononcée. Elle s'est d'abord référée au rapport d'expertise du 23 mars 2015, selon lequel le recourant souffre de schizophrénie paranoïde continue, qu'il n'a pas le discernement suffisant pour évaluer les soins et l'assistance dont il a besoin, et que son état de santé nécessite un traitement psychiatrique (entretiens médicaux et infirmiers réguliers, traitement médicamenteux régulier et encadrement adapté), le niveau d'encadrement indiqué à moyen et long terme ne pouvant en l'état être défini avec précision, aucune expérience thérapeutique n'ayant encore été tentée; compte tenu des besoins inhérents à un début de prise en charge ainsi que de la situation psychosociale de l'intéressé, une première phase de traitement institutionnel est indiquée, les experts précisant encore qu'en cas de retour à la rue, ils ne pouvaient se prononcer sur la dangerosité possible du recourant, mais néanmoins affirmer que, dans son délire et dans un accès de colère, il pouvait réagir de manière dommageable pour lui-même et causer, par exemple, des dégâts matériels. La cour cantonale expose ensuite que selon le second rapport d'expertise du 27 mai 2016 (i.e. la contre-expertise requise par le recourant), l'intéressé souffre d'un problème psychiatrique sévère, de type psychose dyssociale, relevant de soins, que sa capacité de discernement est très fortement altérée, qu'il existe un délire interprétatif, un délire de persécution et une fausseté de jugement, effets de la maladie témoignant de l'importance de son incapacité de discernement, qu'il ne peut se passer d'une aide permanente, en particulier tant qu'il ne bénéficiera pas d'une prise en charge psychiatrique adaptée et que, dans certaines conditions, en particulier en cas d'acutisation ou de forte décompensation, il peut être dangereux pour les autres et lui-même.</w:t>
      </w:r>
    </w:p>
    <w:p>
      <w:r>
        <w:t>Considérant alors que le recourant souffre d'une affection psychiatrique sévère depuis des années et de nature à le conduire à adopter des comportements inadaptés (déprédations, propos injurieux) qui nuisent à ses intérêts, relevant ensuite qu'il n'a jusqu'alors pas bénéficié d'un traitement efficace et que son état de santé ne s'améliore pas et le maintient dans la précarité en le conduisant à errer pour trouver un endroit où dormir, la cour cantonale estime, même si sa dangerosité est controversée, qu'il doit se faire soigner pour espérer vivre dignement à l'avenir. Tenant compte de ses antécédents et, en particulier, du non-respect de l'engagement antérieur de poursuivre son traitement, ainsi que des conclusions des experts, la cour cantonale retient alors qu'une prise en charge institutionnelle constitue en l'état la seule solution pour lui apporter l'accompagnement thérapeutique nécessaire.</w:t>
      </w:r>
    </w:p>
    <w:p>
      <w:r>
        <w:t>Enfin et en surabondance, la cour cantonale expose que si la solution de placement, qui ne doit pas être poursuivie à long terme, ne devait pas donner satisfaction, il conviendrait alors, dans le cadre d'un réexamen conformément à l' art. 431 CC , de lever la mesure, quitte à constater l'échec thérapeutique.</w:t>
      </w:r>
    </w:p>
    <w:p>
      <w:r>
        <w:rPr>
          <w:b/>
        </w:rPr>
        <w:t>E. 3.3</w:t>
      </w:r>
    </w:p>
    <w:p>
      <w:r>
        <w:t>Le recourant estime que la mesure prise viole le principe de proportionnalité. En soi, il ne remet donc en cause ni l'état de faiblesse dont il souffre (affection psychique sévère), ni la nécessité d'une prise en charge, ce d'autant qu'il préconise en définitive un traitement ambulatoire plutôt que stationnaire.</w:t>
      </w:r>
    </w:p>
    <w:p>
      <w:r>
        <w:t>Il considère d'abord que la mesure de placement n'est pas apte à atteindre le but visé, dès lors qu'il a déjà été hospitalisé à la clinique psychiatrique de Y.________ durant un mois, en recevant un traitement médicamenteux, au terme duquel la situation ne s'est manifestement pas améliorée, en sorte qu'il en irait de même d'une hospitalisation de longue durée, avis qui serait du reste partagé par la cour cantonale, laquelle évoque la levée de la mesure à ordonner cas échéant lors d'un réexamen de la situation. Le recourant ne peut être suivi : sa démonstration se base d'abord sur une simple affirmation selon laquelle la situation ne se serait pas améliorée à la suite d'un premier placement d'un mois, ce que la cour cantonale ne constate pas, sans qu'il ne s'en prenne à l'établissement de faits (</w:t>
      </w:r>
    </w:p>
    <w:p>
      <w:r>
        <w:t>cf. supra consid. 2.3); il tire ensuite de son affirmation une conclusion hypothétique en supposant qu'une hospitalisation de plus longue durée ne serait pas non plus utile, autrement dit en procédant à une extrapolation qui ne saurait remettre en cause l'utilité de la mesure en tant que telle, au moment où elle est ordonnée. Enfin, c'est à tort qu'il considère que la cour cantonale admet elle-même l'inaptitude de la mesure dès lors qu'elle envisage la levée de celle-ci si elle ne devait donner satisfaction : ce faisant, l'autorité précédente ne fait que rappeler le principe selon lequel une mesure qui,</w:t>
      </w:r>
    </w:p>
    <w:p>
      <w:r>
        <w:t>expérience faite , n'a pas fait ses preuves, doit être levée, s'exprimant de surcroît dans une perspective</w:t>
      </w:r>
    </w:p>
    <w:p>
      <w:r>
        <w:t>à long terme , soit à la suite d'une prise en charge qui n'a pas encore été tentée comme telle pour l'heure.</w:t>
      </w:r>
    </w:p>
    <w:p>
      <w:r>
        <w:t>Le recourant affirme ensuite ne pas présenter de risque auto- ou hétéro-agressif, exposant qu'il a vécu sans mesure de protection particulière et sans connaître aucun problème majeur jusqu'à sa mise sous curatelle de représentation et de gestion ordonnée le 29 [</w:t>
      </w:r>
    </w:p>
    <w:p>
      <w:r>
        <w:t>recte : 23] juillet 2014. Il se réfère aussi à une "</w:t>
      </w:r>
    </w:p>
    <w:p>
      <w:r>
        <w:t>décision de la Chambre des curatelles [...] du 23 mars 2015 ", laquelle aurait admis que sa situation ne nécessitait pas absolument que les soins adéquats soient administrés dans une structure fermée. Il s'en prend en outre au rapport d'expertise psychiatrique du 27 mai 2016, en tant que ce document ne précise pas quelles circonstances pourraient l'amener à souffrir des troubles évoqués par l'expert. Ce faisant, le recourant oppose sa propre appréciation à celle de la cour cantonale, ce qui ne suffit pas à démontrer que celle-ci serait contraire au droit, dès lors que le Tribunal fédéral fait preuve de réserve en examinant l'exercice, par une cour cantonale, du large pouvoir d'appréciation dont elle jouit sur ces questions (</w:t>
      </w:r>
    </w:p>
    <w:p>
      <w:r>
        <w:t>cf . consid. 2.2</w:t>
      </w:r>
    </w:p>
    <w:p>
      <w:r>
        <w:t>supra ). Il ne saurait par ailleurs tirer argument d'une décision de levée de placement, laquelle a en réalité été ordonnée par arrêt du 17 mars 2016 (</w:t>
      </w:r>
    </w:p>
    <w:p>
      <w:r>
        <w:t>cf. supra consid. A.c), soit antérieurement au premier rapport d'expertise (qui est lui daté du 23 mars 2015;</w:t>
      </w:r>
    </w:p>
    <w:p>
      <w:r>
        <w:t>cf. supra consid. A.d), dite décision n'étant, partant, pas décisive dans l'examen de la présente affaire. Le recourant ne saurait pas non plus accorder une importance particulière à des éléments relevant de son passé, singulièrement de son comportement avant l'intervention d'autorités de protection, à savoir de faits non significatifs en l'occurrence, dès lors que la mesure a été ordonnée à la lueur de sa situation actualisée, intégrant notamment deux expertises psychiatriques et la prise en considération de son comportement dans l'intervalle et tenant de surcroît compte - ce qu'il omet de discuter - du fait que sa promesse antérieure de suivre une thérapie n'avait pas été respectée. Quant à la critique dirigée contre l'expertise, dont il isole un passage pour reprocher de ne pas l'avoir approfondi, elle se limite en définitive à y opposer son appréciation théorique sans s'en prendre plus avant aux constatations des experts sur les conséquences, notamment violentes, de sa perception altérée de la réalité et sur les dangers auxquels il s'expose également sur le plan de sa situation psychosociale, alors que le traitement de sa maladie psychique s'impose, faute de quoi son état de santé ne s'améliorerait pas.</w:t>
      </w:r>
    </w:p>
    <w:p>
      <w:r>
        <w:t>Contestant la nécessité de la mesure, le recourant préconise enfin de remplacer la mesure de placement par un traitement ambulatoire auprès de son médecin de famille, qui le suit depuis de nombreuses années et en qui il a confiance. Ce faisant, il ne fait que proposer une alternative au placement institutionnel, sur la base de son appréciation, sans démontrer en quoi celle de la cour cantonale, fondée sur l'ensemble des éléments du dossier et, en particulier, qui suit les recommandations des experts, serait contraire au droit. Le recourant s'exprime en définitive pour les besoins de la cause, occultant à nouveau l'échec d'une première démarche hors institution, dès lors qu'il n'avait pas respecté son engagement de suivre le traitement préconisé, étant de surcroît précisé que des experts relèvent qu'il est complètement anosognosique et qu'il refuse toute thérapie (</w:t>
      </w:r>
    </w:p>
    <w:p>
      <w:r>
        <w:t>cf. rapport du 23 mars 2015, consid. A.d</w:t>
      </w:r>
    </w:p>
    <w:p>
      <w:r>
        <w:t>supra ).</w:t>
      </w:r>
    </w:p>
    <w:p>
      <w:r>
        <w:t>Il en découle que le grief de violation du principe de proportionnalité doit être rejeté.</w:t>
      </w:r>
    </w:p>
    <w:p>
      <w:r>
        <w:rPr>
          <w:b/>
        </w:rPr>
        <w:t>E. 4</w:t>
      </w:r>
    </w:p>
    <w:p>
      <w:r>
        <w:t>Au vu de ce qui précède, le recours doit être rejeté, aux frais de son auteur ( art. 66 al. 1 LTF ). Dès lors que le recours était d'emblée dénué de chances de succès, la requête d'assistance judiciaire du recourant ne saurait être agréée ( art. 64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