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5A_630/2025 vom 29. September 2025</w:t>
      </w:r>
    </w:p>
    <w:p>
      <w:r>
        <w:t>Bundesgericht, 2025-09-29, DE</w:t>
      </w:r>
    </w:p>
    <w:p>
      <w:r>
        <w:rPr>
          <w:b/>
        </w:rPr>
        <w:t xml:space="preserve">Quelle: </w:t>
      </w:r>
      <w:r>
        <w:t>https://mcp.opencaselaw.ch/entscheid/bger_5A_630_2025</w:t>
      </w:r>
    </w:p>
    <w:p>
      <w:r>
        <w:t>FR: TF 5A_630/2025 du 29 septembre 2025</w:t>
      </w:r>
    </w:p>
    <w:p>
      <w:r>
        <w:t>IT: TF 5A_630/2025 del 29 settembre 2025</w:t>
      </w:r>
    </w:p>
    <w:p>
      <w:pPr>
        <w:pStyle w:val="Heading2"/>
      </w:pPr>
      <w:r>
        <w:t>Erwägungen</w:t>
      </w:r>
    </w:p>
    <w:p>
      <w:r>
        <w:rPr>
          <w:b/>
        </w:rPr>
        <w:t>E. 1</w:t>
      </w:r>
    </w:p>
    <w:p>
      <w:r>
        <w:t>Das Mitwirken an einem früheren Urteil ist für sich genommen kein Ausstandsgrund ( Art. 34 Abs. 2 BGG ; BGE 143 IV 69 E. 3.1) und bei entsprechenden Ausstandsbegehren kann das abgelehnte Gerichtsmitglied nach ständiger bundesgerichtlicher Rechtsprechung bei der im Sachentscheid integrierten Beurteilung des Ablehnungsbegehrens mitwirken (Urteile 2F_12/2008 vom 4. Dezember 2008 E. 2.1; 2C_466/2010 vom 25. Oktober 2010 E. 2.3; 1C_443/2015 vom 23. Februar 2016 E. 1; 2C_590/2016 vom 23. August 2016 E. 2.4; 1B_491/2016 vom 24. März 2017 E. 1.2.2; 1C_187/2017 vom 20. März 2018 E. 4.2; 5A_965/2018 vom 17. September 2019 E. 2.1;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Vorliegend nennt der Beschwerdeführer keine Anhaltspunkte, welche objektiv den Anschein von Befangenheit erwecken könnten. Die Mitwirkung an einem früheren Entscheid in gleicher Sache bildet wie gesagt für sich genommen keinen Ausstandsgrund und die diffusen Hinweise auf "informelle Nähebeziehungen (Duz-Anrede, wiederholte gemeinsame Fortbildungs-Panels, Sponsoringverflechtungen) ", auf "Verfahren mit asymmetrischen Ressourcen und potentiellen Berufs-/Netzwerküberschneidungen" u.ä.m. vermögen in ihrer Abstraktheit keinen Anschein von Befangenheit zu begründen. Das entsprechende Gesuch ist demzufolge im Rahmen des vorliegenden Endurteils in gleicher Besetzung abzuweisen.</w:t>
      </w:r>
    </w:p>
    <w:p>
      <w:r>
        <w:rPr>
          <w:b/>
        </w:rPr>
        <w:t>E. 2</w:t>
      </w:r>
    </w:p>
    <w:p>
      <w:r>
        <w:t>Es besteht kein Anlass, inhaltlich auf den Entscheid über die unentgeltliche Rechtspflege vom 4. September 2025 zurückzukommen, zumal das Gesuch darin nicht nur aus formellen, sondern auch aus materiellen Gründen (Aussichtslosigkeit der Beschwerdeverfahrens) abgewiesen wurde. Daran hat sich seither nichts geändert, weshalb auch das erneute Gesuch abzuweisen ist ( Art. 64 Abs. 1 BGG ).</w:t>
      </w:r>
    </w:p>
    <w:p>
      <w:r>
        <w:rPr>
          <w:b/>
        </w:rPr>
        <w:t>E. 3</w:t>
      </w:r>
    </w:p>
    <w:p>
      <w:r>
        <w:t>Weil die provisio ad litem ebenfalls voraussetzt, dass das Beschwerdeverfahren nicht aussichtslos ist ( BGE 138 III 672 E. 4.2.1; Urteile 5A_251/2023 vom 18. November 2024 E. 3.1; 5A_656/2024 vom 12. Februar 2025 E. 3.1; 5A_392/2025 vom 12. August 2025 E.3.1.1; WEINGART, provisio ad litem - Der Prozesskostenvorschuss für eherechtliche Verfahren, in: Zivilprozess und Vollstreckung national und international - Schnittstellen und Vergleiche, Bern 2018, S. 683; FOUNTOULAKIS/WÉRY, La provisio ad litem, in: Le droit sans frontières, Bern 2022, S. 250), besteht ferner kein Anlass, das Verfahren zu sistieren und eine Frist zur Einreichung eines Prozesskostenvorschussgesuches vor dem Bezirksgericht Landquart - von welchem im Übrigen nicht zu sehen wäre, wie es örtlich zuständig sein könnte - einzuräumen.</w:t>
      </w:r>
    </w:p>
    <w:p>
      <w:r>
        <w:rPr>
          <w:b/>
        </w:rPr>
        <w:t>E. 4</w:t>
      </w:r>
    </w:p>
    <w:p>
      <w:r>
        <w:t>Soweit in den diversen Sistierungsgesuchen schliesslich sinngemäss mitenthalten sein sollte, dass die Nachfrist zur Leistung des Kostenvorschusses neu anzusetzen wäre, so bestünde hierfür kein Anlass, umso weniger als der Beschwerdeführer, wie seine früheren Beschwerden und auch die laufenden Eingaben im vorliegenden Verfahren zeigen, als prozesserfahren gelten darf und er angesichts der klaren Hinweise in der Verfügung über die Nachfristansetzung nicht auf weitere Fristerstreckungen vertrauen durfte und solche gesetzlich auch nicht vorgesehen sind.</w:t>
      </w:r>
    </w:p>
    <w:p>
      <w:r>
        <w:rPr>
          <w:b/>
        </w:rPr>
        <w:t>E. 5</w:t>
      </w:r>
    </w:p>
    <w:p>
      <w:r>
        <w:t>Der Beschwerdeführer hat den einverlangten Kostenvorschuss nicht innert der gesetzten Nachfrist geleistet und als Folge ist auf seine Beschwerde nicht einzutreten ( Art. 62 Abs. 3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