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5A_62/2018 vom 30. Januar 2018</w:t>
      </w:r>
    </w:p>
    <w:p>
      <w:r>
        <w:t>Bundesgericht, 2018-01-30, DE</w:t>
      </w:r>
    </w:p>
    <w:p>
      <w:r>
        <w:rPr>
          <w:b/>
        </w:rPr>
        <w:t xml:space="preserve">Quelle: </w:t>
      </w:r>
      <w:r>
        <w:t>https://mcp.opencaselaw.ch/entscheid/bger_5A_62_2018</w:t>
      </w:r>
    </w:p>
    <w:p>
      <w:r>
        <w:t>FR: TF 5A_62/2018 du 30 janvier 2018</w:t>
      </w:r>
    </w:p>
    <w:p>
      <w:r>
        <w:t>IT: TF 5A_62/2018 del 30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Bei Rückzug der Beschwerde wird das Beschwerdeverfahren durch den Abteilungspräsidenten ( Art. 32 Abs. 2 BGG ) abgeschrieben ( Art. 71 BGG i.V.m. Art. 73 BZP ). Ohnehin wäre es zufolge Entlassung des Beschwerdeführers aus der Klinik auch gegenstandslos geworden (vgl. Urteil 5A_913/2017 vom 24. November 2017 E. 4) und aus diesem Grund ebenfalls abzuschreiben gewesen.</w:t>
      </w:r>
    </w:p>
    <w:p>
      <w:r>
        <w:rPr>
          <w:b/>
        </w:rPr>
        <w:t>E. 2</w:t>
      </w:r>
    </w:p>
    <w:p>
      <w:r>
        <w:t>Angesichts der konkreten Umstände rechtfertigt es sich, auf die Erhebung von Gerichtskosten zu verzichten ( Art 66 Abs. 1 und Art. 71 BGG i.V.m. Art. 5 Abs. 2 BZP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