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5A_62/2015 vom 28. April 2015</w:t>
      </w:r>
    </w:p>
    <w:p>
      <w:r>
        <w:t>Bundesgericht, 2015-04-28, FR</w:t>
      </w:r>
    </w:p>
    <w:p>
      <w:r>
        <w:rPr>
          <w:b/>
        </w:rPr>
        <w:t xml:space="preserve">Quelle: </w:t>
      </w:r>
      <w:r>
        <w:t>https://mcp.opencaselaw.ch/entscheid/bger_5A_62_2015</w:t>
      </w:r>
    </w:p>
    <w:p>
      <w:r>
        <w:t>FR: TF 5A_62/2015 du 28 avril 2015</w:t>
      </w:r>
    </w:p>
    <w:p>
      <w:r>
        <w:t>IT: TF 5A_62/2015 del 28 aprile 2015</w:t>
      </w:r>
    </w:p>
    <w:p>
      <w:pPr>
        <w:pStyle w:val="Heading2"/>
      </w:pPr>
      <w:r>
        <w:t>Erwägungen</w:t>
      </w:r>
    </w:p>
    <w:p>
      <w:r>
        <w:rPr>
          <w:b/>
        </w:rPr>
        <w:t>E. 1</w:t>
      </w:r>
    </w:p>
    <w:p>
      <w:r>
        <w:t>Le recours est dirigé contre une décision finale ( art. 90 LTF ), prise par une autorité cantonale supérieure statuant sur recours ( art. 75 LTF ), dans une contestation civile de nature pécuniaire, dont la valeur litigieuse est supérieure à 30'000 fr. (art. 72 al. 1 et 74 al. 1 let. b LTF); il a par ailleurs été déposé à temps (art. 100 al. 1 et 46 al. 1 let. c LTF), par la partie qui a succombé dans ses conclusions devant l'instance précédente ( art. 76 LTF ), de sorte qu'il est recevable au regard de ces dispositions.</w:t>
      </w:r>
    </w:p>
    <w:p>
      <w:r>
        <w:rPr>
          <w:b/>
        </w:rPr>
        <w:t>E. 2</w:t>
      </w:r>
    </w:p>
    <w:p>
      <w:r>
        <w:t>L'accord des parties quant à la dissolution de la copropriété est établi. Le mode de partage reste néanmoins litigieux, le recourant contestant la vente aux enchères publiques, mode retenu par la cour cantonale.</w:t>
      </w:r>
    </w:p>
    <w:p>
      <w:r>
        <w:rPr>
          <w:b/>
        </w:rPr>
        <w:t>E. 2.1</w:t>
      </w:r>
    </w:p>
    <w:p>
      <w:r>
        <w:t>Reprenant la motivation du premier juge, la juridiction cantonale a considéré que celle-ci n'était pas critiquable: le partage en nature devait d'emblée être exclu, les parties n'ayant ni évoqué cette possibilité en cours de procédure, ni établi en quoi la villa se prêterait à une telle solution, au demeurant incompatible avec leur séparation; aucune considération particulière ne justifiait en outre de retenir que l'une ou l'autre des parties disposait d'un intérêt prépondérant à conserver impérativement l'immeuble dans son patrimoine, le seul fait que le recourant y eût son domicile ne pouvant justifier de procéder à une vente de gré à gré limitée aux copropriétaires; l'intérêt de chacune des parties à ce que le résultat de la vente soit le plus élevé possible était prépondérant et le recourant disposait toujours de la possibilité de participer lui-même aux enchères publiques. Précisant la première décision, la cour cantonale a par ailleurs relevé que la vente entre copropriétaires était exclue dès lors que seul l'un des deux souhaitait acquérir l'immeuble.</w:t>
      </w:r>
    </w:p>
    <w:p>
      <w:r>
        <w:rPr>
          <w:b/>
        </w:rPr>
        <w:t>E. 2.2</w:t>
      </w:r>
    </w:p>
    <w:p>
      <w:r>
        <w:t>Le recourant affirme que, dans le contexte économique et immobilier actuel, il serait hautement douteux que la vente aux enchères publiques soit plus avantageuse. Il souligne par ailleurs que la disparité énorme entre les apports et contributions des deux parties à l'acquisition, puis aux charges de la villa constituait un élément prépondérant justifiant que celle-ci reste en sa propriété. Il était enfin contestable que la valeur à obtenir lors de la vente constituât l'élément central.</w:t>
      </w:r>
    </w:p>
    <w:p>
      <w:r>
        <w:rPr>
          <w:b/>
        </w:rPr>
        <w:t>E. 2.3</w:t>
      </w:r>
    </w:p>
    <w:p>
      <w:r>
        <w:t>L' art. 651 al. 1 CC laisse les copropriétaires libres de partager la copropriété comme ils le veulent. Ceux-ci peuvent ainsi partager l'objet en nature, procéder à une vente de gré à gré ou aux enchères avec répartition subséquente du prix; il est également envisageable qu'un ou plusieurs copropriétaires reprennent la part des autres. Si les copropriétaires ne s'entendent pas sur le mode de partage, chacun d'eux peut ouvrir l'action en partage ( art. 651 al. 2 CC ). Le juge détermine alors le mode de partage. Il ne peut toutefois le fixer totalement librement: il est en effet d'abord lié par les conclusions concordantes des parties à cet égard, même si les modalités en sont encore litigieuses (p. ex. les parties ont manifesté la volonté d'exclure la vente aux enchères publiques; STEINAUER, Les droits réels, tome I, 5e éd. 2012, n. 1189; BRUNNER/WICHTERMANN, in Basler Kommentar, ZGB II, 4e éd. 2011, n° 12 ad art. 651 CC ; MEIER-HAYOZ, Berner Kommentar, 5e éd. 1981, n° 21 ad art. 651 CC ); à défaut d'accord entre les copropriétaires, le juge statue alors selon sa libre appréciation ( art. 4 CC ), mais dans les limites de l' art. 651 al. 2 CC : il ne peut ainsi qu'ordonner le partage en nature ou, si la chose ne peut être divisée sans diminution notable de sa valeur, la vente, soit aux enchères publiques soit entre copropriétaires.</w:t>
      </w:r>
    </w:p>
    <w:p>
      <w:r>
        <w:rPr>
          <w:b/>
        </w:rPr>
        <w:t>E. 2.4</w:t>
      </w:r>
    </w:p>
    <w:p>
      <w:r>
        <w:t>En l'espèce, les parties ne s'entendent manifestement pas sur le mode de partage de la copropriété. Seul peut dès lors s'appliquer l' art. 651 al. 2 CC . Or le recourant souhaite reprendre la part de l'intimée moyennant reprise des dettes hypothécaires et paiement d'une soulte, mode de partage prévu par l' art. 651 al. 1 CC , mais nullement par l' art. 651 al. 2 CC . La solution qui se rapprocherait le plus de celle que souhaite le recourant serait dès lors la vente aux enchères entre copropriétaires, laquelle est cependant inenvisageable en tant que l'intimée ne souhaite pas acquérir l'immeuble.</w:t>
      </w:r>
    </w:p>
    <w:p>
      <w:r>
        <w:t>Dans ces conditions, et en tant qu'il n'est pas contesté que le partage en nature n'entre pas en ligne de compte, c'est à juste titre que les magistrats cantonaux ont confirmé le partage de la copropriété par la vente aux enchères publiques. Ainsi qu'ils l'ont au demeurant souligné, le recourant peut parfaitement enchérir s'il souhaite devenir propriétaire de l'immeuble à titre individuel.</w:t>
      </w:r>
    </w:p>
    <w:p>
      <w:r>
        <w:rPr>
          <w:b/>
        </w:rPr>
        <w:t>E. 3</w:t>
      </w:r>
    </w:p>
    <w:p>
      <w:r>
        <w:t>Le recourant conteste ensuite la répartition par moitié du produit de la vente aux enchères. Il développe sa motivation sur deux éléments qu'il convient de distinguer, à savoir sa contribution aux frais et aux charges, qu'il estime supérieure à celle de l'intimée (consid. 3.1 infra), puis son investissement initial de 200'000 fr. (consid. 3.2 infra).</w:t>
      </w:r>
    </w:p>
    <w:p>
      <w:r>
        <w:rPr>
          <w:b/>
        </w:rPr>
        <w:t>E. 3.1.1</w:t>
      </w:r>
    </w:p>
    <w:p>
      <w:r>
        <w:t>Le Tribunal cantonal a avant tout relevé que les parties avaient convenu d'acquérir l'immeuble en copropriété par moitié et qu'elles étaient inscrites comme telles au registre foncier. Il fallait en conclure qu'elles étaient copropriétaires à parts égales. Vu les déclarations divergentes des parties en procédure et en l'absence de convention écrite à cet égard, la cour cantonale a ensuite considéré qu'il n'était pas possible de retenir qu'elles auraient convenu de déroger à la règle posée par l' art. 649 al. 1 CC , selon laquelle les frais sont supportés par chacun des copropriétaires en raison de sa part, à savoir ici une demie. A supposer, comme il l'affirmait, que le recourant eût payé plus que sa part, il disposait ainsi d'un droit de recours contre l'intimée au sens de l' art. 649 al. 2 CC . Sur ce dernier point, la juridiction cantonale a néanmoins jugé que le décompte produit sous pièce 103 ne constituait rien de plus qu'une affirmation de parties, de sorte que la démonstration d'une contribution du recourant aux frais et charges supérieure à sa part n'était pas apportée. En admettant au demeurant que l'intéressé eût payé plus que sa part, il convenait de relever qu'il avait profité seul de l'immeuble depuis 2009, de sorte que l'équité y trouvait son compte.</w:t>
      </w:r>
    </w:p>
    <w:p>
      <w:r>
        <w:rPr>
          <w:b/>
        </w:rPr>
        <w:t>E. 3.1.2</w:t>
      </w:r>
    </w:p>
    <w:p>
      <w:r>
        <w:t>Le recourant soutient que les parties auraient conclu, ne serait-ce que par actes concluants, de déroger au principe de la contribution aux charges par parts égales. Prétendant ensuite avoir payé au-delà de sa part, il estime disposer d'un droit de recours contre l'intimée au sens de l' art. 649 al. 2 CC , dont l'étendue devrait être chiffrée en référence à son décompte produit sous pièce 103, ou, à défaut, par expertise.</w:t>
      </w:r>
    </w:p>
    <w:p>
      <w:r>
        <w:rPr>
          <w:b/>
        </w:rPr>
        <w:t>E. 3.1.3</w:t>
      </w:r>
    </w:p>
    <w:p>
      <w:r>
        <w:t>A supposer que les parties aient effectivement convenu de déroger à la règle de répartition des frais et charges de la copropriété, le recourant ne détaille nullement le contenu de cet éventuel accord. L'on ignore ainsi dans quelle proportion cette prétendue répartition s'effectuerait. Ce grief tombe donc à faux.</w:t>
      </w:r>
    </w:p>
    <w:p>
      <w:r>
        <w:t>En admettant ensuite que le recourant ait payé au-delà de sa part, il n'établit pas le montant de la créance récursoire dont il disposerait à l'encontre de l'intimée. L'intéressé se limite en effet à renvoyer au décompte précité qu'il a lui-même établi, certes de manière détaillée, mais sans y annexer la moindre pièce comptable permettant d'en attester la véracité. Dans ces conditions, l'on ne saurait reprocher à la cour cantonale d'avoir arbitrairement assimilé cette pièce à une simple allégation de partie, sans valeur probante particulière. Le recourant ne prend d'ailleurs pas la peine de critiquer cette appréciation. Quant à la nécessité d'un renvoi aux juridictions précédentes pour mettre en oeuvre une expertise, ce moyen ne peut qu'être considéré comme étant tardif: les parties ont en effet été entendue en première instance sur le principe d'une expertise et le recourant a alors expressément déclaré que son décompte était suffisant à cet égard, renonçant ainsi implicitement au moyen de preuve envisagé. Qu'il estimât alors que la juridiction cantonale se rallierait à son appréciation est sans pertinence.</w:t>
      </w:r>
    </w:p>
    <w:p>
      <w:r>
        <w:rPr>
          <w:b/>
        </w:rPr>
        <w:t>E. 3.2.1</w:t>
      </w:r>
    </w:p>
    <w:p>
      <w:r>
        <w:t>La cour cantonale a ensuite considéré qu'il était établi que le recourant avait participé à l'achat de la villa à concurrence de 200'000 fr. Appliquant les règles de la société simple à la liquidation du concubinage, la juridiction cantonale a relevé que le bénéfice de celui-ci était constitué du prix de vente de l'immeuble sous déduction des apports initiaux de fonds propres des parties, de la dette hypothécaire restant à rembourser, de l'impôt sur le gain immobilier et des honoraires du notaire liés aux opérations de vente. Le Tribunal cantonal a ainsi, implicitement du moins, reconnu que le recourant avait droit à la restitution de son investissement initial. Les magistrats cantonaux ont néanmoins relevé, à juste titre, que le présent litige était soumis à la maxime de disposition ( art. 58 CPC ) et que le juge était en conséquence lié par les conclusions des parties. Or le recourant, dans ses écritures cantonales successives - réponse devant la première instance, demande reconventionnelle, appel -, s'était limité à conclure à l'attribution de l'immeuble en sa faveur, moyennant reprise de la dette hypothécaire et paiement d'une soulte à l'intimée, sans jamais prendre de conclusions subsidiaires sur la répartition du bénéfice de la vente aux enchères de l'immeuble. Dans ces circonstances, la cour cantonale a jugé qu'elle ne pouvait réformer le jugement rendu par le premier juge en ce sens que la somme de 200'000 fr. investie initialement par le recourant devait lui revenir et être ainsi également déduite du prix de vente à partager à part égale entre les parties.</w:t>
      </w:r>
    </w:p>
    <w:p>
      <w:r>
        <w:rPr>
          <w:b/>
        </w:rPr>
        <w:t>E. 3.2.2</w:t>
      </w:r>
    </w:p>
    <w:p>
      <w:r>
        <w:t>Cette conclusion ne prête pas le flanc à la critique (sur la nécessité de prendre des conclusions subsidiaires: cf. notamment ATF 140 III 231 consid. 3.5) et le recourant, qui se limite à affirmer que le montant de 200'000 fr. s'inscrirait dans le cadre de la problématique de la convention dérogatoire et de l'application des art. 649 al. 2 CC et 533 al. 2 CO, ne démontre nullement en quoi le raisonnement cantonal serait contraire au droit.</w:t>
      </w:r>
    </w:p>
    <w:p>
      <w:r>
        <w:rPr>
          <w:b/>
        </w:rPr>
        <w:t>E. 4</w:t>
      </w:r>
    </w:p>
    <w:p>
      <w:r>
        <w:t>En définitive, le recours doit être rejeté, aux frais de son auteur ( art. 66 al. 1 LTF ). L'intimée, qui n'a pas été invitée à répondre, ne peut prétendre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