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5A_627/2021 vom 20. Dezember 2021</w:t>
      </w:r>
    </w:p>
    <w:p>
      <w:r>
        <w:t>Bundesgericht, 2021-12-20, FR</w:t>
      </w:r>
    </w:p>
    <w:p>
      <w:r>
        <w:rPr>
          <w:b/>
        </w:rPr>
        <w:t xml:space="preserve">Quelle: </w:t>
      </w:r>
      <w:r>
        <w:t>https://mcp.opencaselaw.ch/entscheid/bger_5A_627_2021</w:t>
      </w:r>
    </w:p>
    <w:p>
      <w:r>
        <w:t>FR: TF 5A_627/2021 du 20 décembre 2021</w:t>
      </w:r>
    </w:p>
    <w:p>
      <w:r>
        <w:t>IT: TF 5A_627/2021 del 20 dicembre 2021</w:t>
      </w:r>
    </w:p>
    <w:p>
      <w:pPr>
        <w:pStyle w:val="Heading2"/>
      </w:pPr>
      <w:r>
        <w:t>Erwägungen</w:t>
      </w:r>
    </w:p>
    <w:p>
      <w:r>
        <w:rPr>
          <w:b/>
        </w:rPr>
        <w:t>E. 1</w:t>
      </w:r>
    </w:p>
    <w:p>
      <w:r>
        <w:t>La recourante ne précise pas, dans son écriture, la nature du recours qu'elle entend exercer. Cette omission ne lui nuit pas dans la mesure où le Tribunal fédéral examine d'office et avec plein pouvoir d'examen la recevabilité des recours qui lui sont soumis ( ATF 146 I 126 consid. 1; 143 III 140 consid. 1 et les références).</w:t>
      </w:r>
    </w:p>
    <w:p>
      <w:r>
        <w:rPr>
          <w:b/>
        </w:rPr>
        <w:t>E. 1.1</w:t>
      </w:r>
    </w:p>
    <w:p>
      <w:r>
        <w:t>Le recours a été déposé en temps utile ( art. 100 al. 1 LTF ) contre une décision rendue en matière de protection de l'adulte (art. 72 al. 2 let. b ch. 6 LTF) par une autorité cantonale de dernière instance ayant statué sur recours ( art. 75 al. 1 et 2 LTF ). Comme la question soumise au Tribunal fédéral est de nature non pécuniaire (arrêt 5A_1024/2018 du 12 août 2019 consid. 1.1), le recours est ouvert indépendamment de la valeur litigieuse.</w:t>
      </w:r>
    </w:p>
    <w:p>
      <w:r>
        <w:rPr>
          <w:b/>
        </w:rPr>
        <w:t>E. 1.2</w:t>
      </w:r>
    </w:p>
    <w:p>
      <w:r>
        <w:t>La recevabilité du recours suppose encore que la partie qui saisit le Tribunal fédéral dispose de la qualité pour recourir. L'autorité précédente est entrée en matière sur le recours de la recourante en sa qualité de proche au sens de l' art. 450 al. 2 ch. 2 CC ; la qualité pour recourir au Tribunal fédéral s'analyse toutefois exclusivement sous l'angle de l' art. 76 al. 1 LTF (arrêts 5A_283/2021 du 8 octobre 2021 consid. 4.1; 5A_111/2021 du 9 juin 2021 consid. 2.1; 5A_558/2020 du 3 août 2020 consid. 4.1; 5A_571/2019 du 13 décembre 2019 consid. 1.2; 5A_542/2019 du 30 juillet 2019 consid. 3.1 et les références).</w:t>
      </w:r>
    </w:p>
    <w:p>
      <w:r>
        <w:rPr>
          <w:b/>
        </w:rPr>
        <w:t>E. 1.2.1</w:t>
      </w:r>
    </w:p>
    <w:p>
      <w:r>
        <w:t>Selon l' art. 76 al. 1 LTF , a qualité pour former un recours en matière civile quiconque a pris part à la procédure devant l'autorité précédente ou a été privé de la possibilité de le faire (let. a) et est particulièrement touché par la décision attaquée et a un intérêt digne de protection à son annulation ou sa modification (let. b).</w:t>
      </w:r>
    </w:p>
    <w:p>
      <w:r>
        <w:t>L'intérêt digne de protection consiste dans l'utilité pratique que l'admission du recours apporterait à la partie recourante en lui évitant de subir un préjudice de nature économique, idéale, matérielle ou autre que la décision entreprise lui occasionnerait ( ATF 143 III 578 consid. 3.2.2.2; 139 III 504 consid. 3.3; 138 III 537 consid. 1.2.2 et les références). L'intérêt à recourir doit être actuel et personnel, en ce sens qu'il n'est, en principe, pas admis d'agir en justice pour faire valoir, non pas son propre intérêt, mais l'intérêt d'un tiers (arrêts 5A_111/2021 du 9 juin 2021 consid. 2.2; 5A_542/2019 du 30 juillet 2019 consid. 3.1; 5A_18/2019 du 6 juin 2019 consid. 3.1; 5A_750/2015 du 4 mars 2016 consid. 1.2.1 et les références); dans le domaine de la protection de l'adulte, la jurisprudence a confirmé la nécessité - sauf exceptions non pertinentes ici - d'un intérêt personnel au recours, excluant la prise en compte de l'intérêt d'un tiers, fût-il parent (parmi plusieurs: arrêts 5A_18/2019 précité loc. cit.; 5A_750/2015 précité loc. cit.).</w:t>
      </w:r>
    </w:p>
    <w:p>
      <w:r>
        <w:t>Sous peine d'irrecevabilité du recours, il incombe à la partie recourante d'alléguer les faits qu'elle considère comme propres à fonder sa qualité pour recourir, lorsqu'ils ne ressortent pas à l'évidence de la décision attaquée ou du dossier de la cause ( ATF 138 III 537 consid. 1.2; 135 III 46 consid. 4; arrêts 5A_283/2021 du 8 octobre 2021 consid. 4.1; 5A_542/2019 précité loc. cit.).</w:t>
      </w:r>
    </w:p>
    <w:p>
      <w:r>
        <w:rPr>
          <w:b/>
        </w:rPr>
        <w:t>E. 1.2.2</w:t>
      </w:r>
    </w:p>
    <w:p>
      <w:r>
        <w:t>Il est acquis que la recourante a valablement participé à la procédure devant l'autorité précédente. La première condition de l' art. 76 al. 1 LTF est donc remplie.</w:t>
      </w:r>
    </w:p>
    <w:p>
      <w:r>
        <w:t>S'agissant de la seconde condition ( art. 76 al. 1 let. b LTF ), l'acte de recours ne comporte à cet égard aucune explication spécifique quant à l'intérêt personnel de l'intéressée à la mesure sollicitée (sur cette condition: cf.</w:t>
      </w:r>
    </w:p>
    <w:p>
      <w:r>
        <w:t>supra consid. 1.2.1). Si tant est qu'il faille prendre en compte la motivation au fond présentée par la recourante, force est de constater que celle-ci s'épuise en des considérations purement appellatoires en lien avec le comportement nuisible qu'aurait sa mère à son égard, respectivement les maltraitances psychologiques et physiques qu'elle aurait subies et subirait toujours de son fait. Une telle argumentation - reposant sur des faits nouveaux (cf. art. 99 al. 1 LTF ), respectivement non constatés dans la décision attaquée (cf. art. 105 al. 1 LTF ), ainsi que sur de pures conjectures - n'est pas de nature à démontrer le préjudice que dite décision lui occasionnerait, au sens exigé par la jurisprudence. Il faut ainsi considérer que la recourante ne dispose pas de la qualité pour recourir sur le fond du litige, à savoir quant au refus d'ordonner une mesure de curatelle à l'encontre de sa mère.</w:t>
      </w:r>
    </w:p>
    <w:p>
      <w:r>
        <w:t>Le recours apparaît également irrecevable au regard des exigences de motivation découlant de l' art. 106 al. 2 LTF . Il ne comporte en effet aucun grief argumenté d'arbitraire ( art. 9 Cst. ), alors que la critique ne porte que sur les faits de la cause. A cet égard, il sera rappelé que, sous peine d'irrecevabilité, l'on ne saurait, comme le fait la recourante, se borner à contredire les constatations litigieuses contenues dans la décision attaquée par ses propres allégations ou par l'exposé de sa propre appréciation des preuves; la partie recourante doit indiquer de façon précise en quoi ces constatations sont arbitraires ( ATF 133 II 249 consid. 1.4.3). Le Tribunal fédéral n'est pas une cour d'appel auprès de laquelle les faits pourraient être rediscutés librement (arrêt 5A_794/2020 du 3 décembre 2021 consid. 3.3).</w:t>
      </w:r>
    </w:p>
    <w:p>
      <w:r>
        <w:rPr>
          <w:b/>
        </w:rPr>
        <w:t>E. 2</w:t>
      </w:r>
    </w:p>
    <w:p>
      <w:r>
        <w:t>En définitive, le recours est irrecevable, aux frais de la recourante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