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5A_627/2015 vom 18. August 2015</w:t>
      </w:r>
    </w:p>
    <w:p>
      <w:r>
        <w:t>Bundesgericht, 2015-08-18, DE</w:t>
      </w:r>
    </w:p>
    <w:p>
      <w:r>
        <w:rPr>
          <w:b/>
        </w:rPr>
        <w:t xml:space="preserve">Quelle: </w:t>
      </w:r>
      <w:r>
        <w:t>https://mcp.opencaselaw.ch/entscheid/bger_5A_627_2015</w:t>
      </w:r>
    </w:p>
    <w:p>
      <w:r>
        <w:t>FR: TF 5A_627/2015 du 18 août 2015</w:t>
      </w:r>
    </w:p>
    <w:p>
      <w:r>
        <w:t>IT: TF 5A_627/2015 del 18 agosto 2015</w:t>
      </w:r>
    </w:p>
    <w:p>
      <w:pPr>
        <w:pStyle w:val="Heading2"/>
      </w:pPr>
      <w:r>
        <w:t>Volltext</w:t>
      </w:r>
    </w:p>
    <w:p>
      <w:r>
        <w:t>Bundesgericht</w:t>
      </w:r>
    </w:p>
    <w:p>
      <w:r>
        <w:t>Tribunal fédéral</w:t>
      </w:r>
    </w:p>
    <w:p>
      <w:r>
        <w:t>Tribunale federale</w:t>
      </w:r>
    </w:p>
    <w:p>
      <w:r>
        <w:t>Tribunal federal</w:t>
      </w:r>
    </w:p>
    <w:p>
      <w:r>
        <w:t>{T 0/2}</w:t>
      </w:r>
    </w:p>
    <w:p>
      <w:r>
        <w:t>5A_627/2015</w:t>
      </w:r>
    </w:p>
    <w:p>
      <w:r>
        <w:t>Urteil vom 18. August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Bundesrepublik Deutschland,</w:t>
      </w:r>
    </w:p>
    <w:p>
      <w:r>
        <w:t>vertreten durch Rechtsanwältin Ruth Schierbauch,</w:t>
      </w:r>
    </w:p>
    <w:p>
      <w:r>
        <w:t>Beschwerdegegnerin,</w:t>
      </w:r>
    </w:p>
    <w:p>
      <w:r>
        <w:t>Betreibungsamt Zürich 1.</w:t>
      </w:r>
    </w:p>
    <w:p>
      <w:r>
        <w:t>Gegenstand</w:t>
      </w:r>
    </w:p>
    <w:p>
      <w:r>
        <w:t>Pfändungsabrechnung,</w:t>
      </w:r>
    </w:p>
    <w:p>
      <w:r>
        <w:t>Beschwerde nach Art. 72 ff. BGG gegen den Beschluss vom 7. Juli 2015 des Obergerichts des Kantons Zürich (II. Zivilkammer als obere kantonale Aufsichtsbehörde über Schuldbetreibung und Konkurs).</w:t>
      </w:r>
    </w:p>
    <w:p>
      <w:r>
        <w:t>Nach Einsicht</w:t>
      </w:r>
    </w:p>
    <w:p>
      <w:r>
        <w:t>in die Beschwerde gemäss Art. 72 ff. BGG gegen den Beschluss vom 7. Juli 2015 des Obergerichts des Kantons Zürich, das (als obere SchK-Aufsichtsbehörde) auf eine Beschwerde des Beschwerdeführers gegen einen abweisenden Beschwerdeentscheid der unteren Aufsichtsbehörde (betreffend Anzeige einer Pfändungsabrechnung durch das Betreibungsamt Zürich 1) nicht eingetreten ist,</w:t>
      </w:r>
    </w:p>
    <w:p>
      <w:r>
        <w:t>in Erwägung,</w:t>
      </w:r>
    </w:p>
    <w:p>
      <w:r>
        <w:t>dass das Obergericht erwog, die Beschwerde an das Obergericht enthalte keinen reformatorischen Antrag hinsichtlich der Pfändungsabrechnung, ausserdem genügten die Beschwerdevorbringen den minimalen Begründungsanforderungen nicht, es ergebe sich daraus auch nicht ansatzweise eine unrichtige Rechtsanwendung oder eine offensichtlich unrichtige Sachverhaltsfeststellung durch die Vorinstanz, der Beschwerdeführer setze sich mit den vorinstanzlichen Erwägungen nicht auseinander, sondern wiederhole pauschal das vor der Vorinstanz Vorgetragene, hinsichtlich der Vorbringen zu einem Wiederaufnahmeverfahren handle es sich um unzulässige Noven, auf die Beschwerde sei somit nicht 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den Sachverhalt aus eigener Sicht zu schildern und die bereits vor Obergericht erhobenen Einwendungen vor Bundesgericht zu wiederholen,</w:t>
      </w:r>
    </w:p>
    <w:p>
      <w:r>
        <w:t>dass der Beschwerdeführer erst recht nicht nach den gesetzlichen Anforderungen anhand der Erwägungen des Obergerichts aufzeigt, inwiefern dessen Beschluss vom 7. Juli 2015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(dem Beschwerdeführer auf dem Weg der internationalen Rechtshilfe), dem Betreibungsamt Zürich 1 und dem Obergericht des Kantons Zürich schriftlich mitgeteilt.</w:t>
      </w:r>
    </w:p>
    <w:p>
      <w:r>
        <w:t>Lausanne, 18. August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