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5A_625/2022 vom 21. März 2023</w:t>
      </w:r>
    </w:p>
    <w:p>
      <w:r>
        <w:t>Bundesgericht, 2023-03-21, FR</w:t>
      </w:r>
    </w:p>
    <w:p>
      <w:r>
        <w:rPr>
          <w:b/>
        </w:rPr>
        <w:t xml:space="preserve">Quelle: </w:t>
      </w:r>
      <w:r>
        <w:t>https://mcp.opencaselaw.ch/entscheid/bger_5A_625_2022</w:t>
      </w:r>
    </w:p>
    <w:p>
      <w:r>
        <w:t>FR: TF 5A_625/2022 du 21 mars 2023</w:t>
      </w:r>
    </w:p>
    <w:p>
      <w:r>
        <w:t>IT: TF 5A_625/2022 del 21 marzo 2023</w:t>
      </w:r>
    </w:p>
    <w:p>
      <w:pPr>
        <w:pStyle w:val="Heading2"/>
      </w:pPr>
      <w:r>
        <w:t>Erwägungen</w:t>
      </w:r>
    </w:p>
    <w:p>
      <w:r>
        <w:rPr>
          <w:b/>
        </w:rPr>
        <w:t>E. 1.1</w:t>
      </w:r>
    </w:p>
    <w:p>
      <w:r>
        <w:t>Le recours a été déposé en temps utile (art. 100 al. 1</w:t>
      </w:r>
    </w:p>
    <w:p>
      <w:r>
        <w:t>cum 46 al. 1 let. b LTF)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La recourante, qui a succombé devant la juridiction précédente, a qualité pour recourir ( art. 76 al. 1 LTF ).</w:t>
      </w:r>
    </w:p>
    <w:p>
      <w:r>
        <w:rPr>
          <w:b/>
        </w:rPr>
        <w:t>E. 1.2</w:t>
      </w:r>
    </w:p>
    <w:p>
      <w:r>
        <w:t>Conformément à l' art. 42 al. 1 LTF , le recours doit contenir des conclusions. Comme le Tribunal fédéral est une instance de réforme (cf. art. 107 al. 2 LTF ), des conclusions purement cassatoires ne sont en principe pas suffisantes ( ATF 137 II 313 consid. 1.3; 134 III 379 consid. 1.3). L'application du principe de la confiance impose toutefois d'interpréter les conclusions à la lumière de la motivation, et l'interdiction du formalisme excessif commande de ne pas se montrer trop strict dans la formulation des conclusions si, à la lecture du mémoire, on comprend ce que veut le recourant ( ATF 137 II 313 consid. 1.3; 133 II 409 consid. 1.4 et 1.4.1; arrêt 5A_126/2022 du 11 juillet 2022 consid. 1.2).</w:t>
      </w:r>
    </w:p>
    <w:p>
      <w:r>
        <w:t>En l'occurrence, la recourante n'a pas pris de conclusions en réforme. On comprend néanmoins de son mémoire qu'elle entend obtenir la mainlevée provisoire de l'opposition telle que prononcée en première instance, soit la réforme de l'arrêt querellé en ce sens que le recours interjeté par l'intimée devant l'autorité cantonale soit rejeté.</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(cf. art. 106 al. 2 LTF ),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147 IV 73 consid. 4.1.2; 145 IV 154 consid. 1.1; 141 IV 249 consid. 1.3.1).</w:t>
      </w:r>
    </w:p>
    <w:p>
      <w:r>
        <w:rPr>
          <w:b/>
        </w:rPr>
        <w:t>E. 3.1</w:t>
      </w:r>
    </w:p>
    <w:p>
      <w:r>
        <w:t>L'autorité cantonale a constaté que les parties étaient liées par un contrat de vente, que l'intimée s'était acquittée de la moitié du prix de vente, que la recourante avait livré la marchandise et que, après la prise de possession de la marchandise, l'intimée avait formulé un avis des défauts, le 20 janvier 2021, en relation avec l'étiquetage et la qualité de la marchandise livrée, dans un délai conforme au contrat.</w:t>
      </w:r>
    </w:p>
    <w:p>
      <w:r>
        <w:t>Si elle a nié la vraisemblance du défaut relatif à l'étiquetage, elle a en revanche jugé que le rapport produit par l'intimée rendait vraisemblable celui lié à la présence de pesticide. Selon l'autorité cantonale, peu importait l'argumentation de la recourante, qui se fondait sur des rapports d'analyse ne portant pas sur la marchandise livrée, ou sur le fait que toute contamination dans son propre entrepôt ne serait pas probable.</w:t>
      </w:r>
    </w:p>
    <w:p>
      <w:r>
        <w:t>L'autorité cantonale a ensuite constaté que, le 26 février 2021, au vu des défauts, l'intimée avait déclaré résoudre le contrat et réclamé le remboursement du montant versé de 40'350 euros, ce que la recourante avait accepté le 1</w:t>
      </w:r>
    </w:p>
    <w:p>
      <w:r>
        <w:t>er mars 2021 en offrant le remboursement du prix et la reprise de la marchandise. Elle en a déduit que l'intimée avait ainsi exercé son droit formateur à la résolution du contrat et que, dès cet instant, la recourante ne disposait plus d'une créance contractuelle en paiement du solde du prix de vente. Il en découlait que le contrat du 3 novembre 2020 ne représentait plus un titre de mainlevée au sens de l' art. 82 LP . Elle a ajouté que les parties évoquaient encore leurs diverses manifestations de volonté postérieures à l'exercice du droit de résolution du contrat, mais que déterminer si ces échanges, dont la portée était disputée, réalisaient l'une des conditions pour revenir sur ce droit formateur excédait le pouvoir d'examen du juge de la mainlevée. Ainsi, le fait que l'intimée serait revenue de façon valable sur la résolution du contrat n'était pas acquis. Il n'y avait pas non plus à examiner les théories respectives des parties sur le mérite de la créance, tirée de l'action en réduction du prix, opposée en compensation par l'intimée.</w:t>
      </w:r>
    </w:p>
    <w:p>
      <w:r>
        <w:rPr>
          <w:b/>
        </w:rPr>
        <w:t>E. 3.2</w:t>
      </w:r>
    </w:p>
    <w:p>
      <w:r>
        <w:t>La recourante se plaint de la violation des art. 82 LP , 9 Cst. dans l'établissement des faits, et 29 al. 2 Cst. En substance, elle soutient que l'autorité cantonale a arbitrairement établi les faits quant à l'exercice des droits de garantie de l'intimée. Selon elle, cette autorité a omis de constater que l'intimée a retiré sa déclaration de résolution le 17 mars 2022, retrait qu'elle a accepté par courrier du 1er avril 2022 (pièce 16 de la requête de mainlevée), et qu'elle a ensuite formellement mis l'intimée en demeure de payer le solde du prix, de sorte que les deux parties ont accepté que le contrat reste en vigueur. La recourante soutient ensuite que l'autorité cantonale a violé son droit d'être entendue en statuant sur un moyen que l'intimée n'avait pas soulevé, soit la résolution du contrat, alors que, afin de rendre sa libération vraisemblable, l'intimée a constamment, tant en première instance que dans son recours cantonal, fait valoir une prétention en réduction du prix de vente en raison de prétendus défauts. La recourante ajoute que c'est d'ailleurs sur ce seul moyen qu'a statué le premier juge, sans que l'intimée ne critique ce point dans son recours cantonal. En dernier lieu, la recourante reproche à l'autorité cantonale d'avoir violé son devoir de motivation en arrivant à une conclusion diamétralement opposée à celle du premier juge quant à l'existence du défaut, sans avancer aucune raison à cette appréciation.</w:t>
      </w:r>
    </w:p>
    <w:p>
      <w:r>
        <w:rPr>
          <w:b/>
        </w:rPr>
        <w:t>E. 3.3</w:t>
      </w:r>
    </w:p>
    <w:p>
      <w:r>
        <w:t>L'intimée se rallie à la motivation de l'arrêt attaqué sur l'exercice valable de son droit à la résolution du contrat, dont celle relative à l'examen des échanges entre les parties sur l'exercice de la garantie qui relève de la compétence du juge du fond. Elle affirme avoir démontré par pièces les faits ayant permis à l'autorité cantonale de conclure à l'absence d'un titre de mainlevée au sens de l' art. 82 al. 1 LP , de sorte que celle-ci était fondée à examiner d'office les conséquences de la résolution du contrat de vente. Enfin, elle soutient que l'arrêt attaqué n'est pas dépourvu de motivation, l'autorité cantonale ayant examiné les griefs de la recourante relatifs à l'existence des défauts et qu'il est évident que le rapport d'expertise qu'elle a elle-même produit a permis de rendre vraisemblable la présence de pesticides dans la marchandise livrée. Dans sa duplique, l'intimée argumente encore qu'il faut dans tous les cas appliquer la "pratique bâloise" sur l'inexécution et que, en conséquence, la solution du litige serait identique même si on retenait qu'elle a exercé son droit à agir par l'action minutoire. Selon elle, la recourante ne pourrait pas obtenir la mainlevée en raison de sa mauvaise exécution qui exclut l'existence d'un titre de mainlevée.</w:t>
      </w:r>
    </w:p>
    <w:p>
      <w:r>
        <w:rPr>
          <w:b/>
        </w:rPr>
        <w:t>E. 4</w:t>
      </w:r>
    </w:p>
    <w:p>
      <w:r>
        <w:t>La motivation de l'autorité cantonale selon laquelle l'intimée ne serait pas revenue sur son choix tendant à la résolution du contrat au profit de la réduction du prix, option à laquelle la recourante aurait acquiescé tout en en contestant le bien-fondé, est arbitraire ( art. 9 Cst. ) comme le dénonce la recourante. En effet, tant en instance cantonale que devant le premier juge, le litige n'a porté que sur la réduction du prix en raison du défaut sans que cette option ne soit contestée par aucune des parties. L'intimée a basé toute son argumentation sur la réduction du prix à laquelle elle prétendait avoir droit et la recourante a admis cette option dans son principe. Il est donc manifeste que les parties ont voulu poursuivre l'exécution du contrat de vente.</w:t>
      </w:r>
    </w:p>
    <w:p>
      <w:r>
        <w:t>Le litige porte donc sur la réduction du prix en raison des défauts invoqués par le poursuivi.</w:t>
      </w:r>
    </w:p>
    <w:p>
      <w:r>
        <w:rPr>
          <w:b/>
        </w:rPr>
        <w:t>E. 5</w:t>
      </w:r>
    </w:p>
    <w:p>
      <w:r>
        <w:t>La question qui se pose est de savoir si, dans une procédure de mainlevée provisoire, le poursuivi qui fait valoir son droit à la réduction du prix en raison d'un défaut de la chose, après s'être fait livrer celle-ci, fait valoir une exception, au sens de l' art. 82 al. 2 LP , ou s'il conteste l'exigibilité de la créance, au sens de l' art. 82 CO (question laissée ouverte: ATF 145 III 20 consid. consid. 4.3.2; arrêt 5A_65/2020 du 7 juillet 2020 consid. 5.2.2, publié</w:t>
      </w:r>
    </w:p>
    <w:p>
      <w:r>
        <w:t>in RSPC 2020 p. 483). Dans la première hypothèse, il devrait rendre vraisemblables le défaut, l'avis de celui-ci et le montant de la réduction, alors que, dans la seconde, il suffirait qu'il invoque l'existence de ces éléments, comme l'a jugé le Tribunal fédéral en cas d'inexécution au sens strict ( ATF 145 III 20 précité).</w:t>
      </w:r>
    </w:p>
    <w:p>
      <w:r>
        <w:t>L'interprétation de l' art. 82 CO étant uniforme en droit des contrats et en droit des poursuites ( ATF 148 III 145 consid. 4.3.3), il convient, pour y répondre (cf.</w:t>
      </w:r>
    </w:p>
    <w:p>
      <w:r>
        <w:t>infra consid. 5.2), de déterminer si l'acheteur qui prétend s'être fait livrer un objet qualitativement défectueux peut invoquer l'exception d'inexécution lorsqu'il a opté pour la réduction du prix de vente (cf.</w:t>
      </w:r>
    </w:p>
    <w:p>
      <w:r>
        <w:t>infra consid. 5.1).</w:t>
      </w:r>
    </w:p>
    <w:p>
      <w:r>
        <w:rPr>
          <w:b/>
        </w:rPr>
        <w:t>E. 5.1</w:t>
      </w:r>
    </w:p>
    <w:p>
      <w:r>
        <w:t>Dans des arrêts déjà anciens, rendus en contrat d'entreprise, le Tribunal fédéral a jugé que la retenue du prix (ou d'un solde) est un moyen licite dont dispose le maître en vue d'obtenir une livraison conforme au contrat et que seule la livraison sans défaut entraîne l'exigibilité du prix ( ATF 94 II 161 consid. 2c [dans le résultat, seule la prétention en réduction du prix avait toutefois été retenue]; 89 II 232 consid. 4a). Il s'est montré plus nuancé par la suite. Il a retenu que la remise par l'entrepreneur au maître d'un ouvrage achevé et réalisé conformément au contrat dans chacune de ses parties vaut livraison, peu importe que l'ouvrage soit ou non entaché de défauts, et que le prix de l'ouvrage est payable au moment de cette livraison ( art. 372 al. 1 CO ; ATF 129 III 738 consid. 7.2; cf. aussi arrêt 4C.469/2004 du 17 mars 2005 consid. 3.2, où il a laissé la question ouverte). Dans des arrêts non publiés, il a même limité l'exception de l' art. 82 CO au cas où le maître a opté pour la réfection de l'ouvrage, en ce sens qu'il peut retenir la rémunération due à l'entrepreneur jusqu'à ce que celui-ci ait éliminé le défaut (arrêts 4D_3/2019 du 1</w:t>
      </w:r>
    </w:p>
    <w:p>
      <w:r>
        <w:t>er avril 2019 consid. 2.2; 4A_306/2008 du 9 septembre 2008 consid. 4.1.3).</w:t>
      </w:r>
    </w:p>
    <w:p>
      <w:r>
        <w:t>Comme le souligne bon nombre d'auteurs, il faut admettre que l'exception de l' art. 82 CO ne peut pas être soulevée lorsque le débiteur, à qui la chose a été livrée et qui fait valoir la garantie, opte pour la réduction du prix. En effet, dans une telle situation, le débiteur doit le prix tel que résultant de la réduction et un refus de payer l'entier de celui-ci, au sens de l' art. 82 CO , est exclu, faute de rapport d'échange entre les prestations. Plus précisément, le débiteur ne conteste pas l'exigibilité de la créance, mais il maintient le contrat tout en provoquant unilatéralement une réduction du prix. Il reste donc redevable du prix réduit (VENTURI/ZEN-RUFFINEN,</w:t>
      </w:r>
    </w:p>
    <w:p>
      <w:r>
        <w:t>in Commentaire romand, CO I, 3ème éd., 2021, n° 15 ad art. 205 CO ) et il n'y a plus de rapport d'échange entre la livraison et la prétention en réduction du prix (BÜHLER, Zürcher Kommentar, Der Werkvertrag, art. 363-379 OR , 1998, n° 16 ad art. 372 CO ; CHAIX,</w:t>
      </w:r>
    </w:p>
    <w:p>
      <w:r>
        <w:t>in Commentaire romand, CO I, 3ème éd., 2021, n° 15 ad art. 372 CO ; GAUCH, Der Werkvertrag, 2019, n° 2373; HOHL,</w:t>
      </w:r>
    </w:p>
    <w:p>
      <w:r>
        <w:t>in Commentaire romand, CO I, 3ème éd., 2021, n° 6 ad art. 82 CO ; GAUCH/SCHLUEP/SCHMID/EMMENEGGER, Schweizerisches Obligationenrecht Allgemeiner Teil, tome II, 11ème éd., 2020, n° 2224 [entreprise]; LEHMANN,</w:t>
      </w:r>
    </w:p>
    <w:p>
      <w:r>
        <w:t>in Kurzkommentar OR, 2014, n° 5 ad art. 372 CO ; SCHRANER, Zürcher Kommentar, Die Erfüllung der Obligationen, Art. 68-96 OR , 3ème éd., 2000, n° 137, 141 et 144 ad art. 82 CO ; TERCIER/BIERI/CARRON, Les contrats spéciaux, 5ème éd., 2016, n° 790 et 807 [vente], 4073 et 4081 (toutefois moins affirmatifs au n° 4097) [entreprise]; ZINDEL/SCHOTT,</w:t>
      </w:r>
    </w:p>
    <w:p>
      <w:r>
        <w:t>in Basler Kommentar, OR I, 7ème éd., 2020, n° 12 ad art. 372 CO ; moins précis: GROSS,</w:t>
      </w:r>
    </w:p>
    <w:p>
      <w:r>
        <w:t>in Kurzkommentar OR, 2014, n° 17 ad art. 82 CO ; KREN KOSTKIEWICZ,</w:t>
      </w:r>
    </w:p>
    <w:p>
      <w:r>
        <w:t>in OFK Kommentar, OR I, 4ème éd., 2023, n° 11 ad art. 82 CO ; SCHROETER,</w:t>
      </w:r>
    </w:p>
    <w:p>
      <w:r>
        <w:t>in Basler Kommentar, 7ème éd., 2020, n° 7 ad art. 82 CO ; WEBER, Berner Kommentar, Die Erfüllung der Obligation, Art. 68-96 OR , 2ème éd., 2005, n° 177 ss ad art. 82 CO ).</w:t>
      </w:r>
    </w:p>
    <w:p>
      <w:r>
        <w:rPr>
          <w:b/>
        </w:rPr>
        <w:t>E. 5.2.1.1</w:t>
      </w:r>
    </w:p>
    <w:p>
      <w:r>
        <w:t>Selon l' art. 82 al. 1 LP ,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 ATF 145 III 20 consid. 4.1.1 et les références).</w:t>
      </w:r>
    </w:p>
    <w:p>
      <w:r>
        <w:t>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ou offert d'exécuter les prestations dont dépend l'exigibilité ( ATF 148 III 145 consid. 4.3.3; 145 III précité et les références).</w:t>
      </w:r>
    </w:p>
    <w:p>
      <w:r>
        <w:rPr>
          <w:b/>
        </w:rPr>
        <w:t>E. 5.2.1.2</w:t>
      </w:r>
    </w:p>
    <w:p>
      <w:r>
        <w:t>Conformément à l' art. 82 al. 2 LP , le poursuivi peut faire échec à la mainlevée en rendant immédiatement vraisemblable sa libération. Il peut se prévaloir de tous les moyens de droit civil - exceptions ou objections - qui infirment la reconnaissance de dette ( ATF 142 III 720 consid. 4.1). Il n'a pas à apporter la preuve absolue (ou stricte) de ses moyens libératoires, mais seulement à les rendre vraisemblables, en principe par titre ( art. 254 al. 1 CPC ; ATF 142 III 720 précité et les références).</w:t>
      </w:r>
    </w:p>
    <w:p>
      <w:r>
        <w:t>Le juge n'a pas à être persuadé de l'existence des faits allégués; il doit, en se fondant sur des éléments objectifs, avoir l'impression qu'ils se sont produits, sans exclure pour autant la possibilité qu'ils se soient déroulés autrement ( ATF 132 III 140 consid. 4.1.2).</w:t>
      </w:r>
    </w:p>
    <w:p>
      <w:r>
        <w:rPr>
          <w:b/>
        </w:rPr>
        <w:t>E. 5.2.2</w:t>
      </w:r>
    </w:p>
    <w:p>
      <w:r>
        <w:t>En mainlevée provisoire, le débiteur qui fait valoir un défaut soumis à un avis doit rendre vraisemblable qu'il a donné cet avis dans le délai ( ATF 145 III 20 consid. 4.3.1; arrêt 5D_170/2019 du 28 juillet 2020 consid. 3.1.2 et les autres références).</w:t>
      </w:r>
    </w:p>
    <w:p>
      <w:r>
        <w:t>Étant donné que l'exception d'inexécution ( art. 82 CO ) ne s'applique pas lorsque le poursuivi qui s'est fait livrer la chose demande la réduction du prix en raison d'un défaut affectant celle-ci (cf.</w:t>
      </w:r>
    </w:p>
    <w:p>
      <w:r>
        <w:t>supra consid. 5.1), il lui incombe également de rendre vraisemblable le défaut lui-même. En effet, ce faisant, il ne conteste pas l'exigibilité de la créance mais invoque un moyen libératoire au sens de l' art. 82 al. 2 LP (arrêts 5A_480/2019 du 2 mars 2020 consid. 2.4.1 [vente]; 5A_833/2017 du 8 mars 2018 consid. 2.3 [bail]; 5P.471/2001 du 5 mars 2002 consid. 2b [entreprise]; cf. aussi sous l'angle de l' art. 9 Cst : arrêt 5P.461/2001 du 5 mars 2002 consid. 2c/aa; dans ce sens: ABBET, La mainlevée provisoire et les contrats bilatéraux: développements récents,</w:t>
      </w:r>
    </w:p>
    <w:p>
      <w:r>
        <w:t>in JdT 2021 II p. 4 ss [11 ss]; VEUILLET/ABBET,</w:t>
      </w:r>
    </w:p>
    <w:p>
      <w:r>
        <w:t>in La mainlevée de l'opposition, 2</w:t>
      </w:r>
    </w:p>
    <w:p>
      <w:r>
        <w:t>ème éd., 2022, n° 150 et 150a ad art. 82 LP ; cf. aussi, GILLIÉRON, Commentaire de la loi fédérale sur la poursuite pour dettes et la faillite, Art. 1-88, 1999, n° 81 ad art. 83 LP qui cite le défaut de la chose vendue comme un moyen libératoire au sens de l' art. 82 al. 2 LP ).</w:t>
      </w:r>
    </w:p>
    <w:p>
      <w:r>
        <w:t>La majorité de la doctrine estime certes que le débiteur doit seulement alléguer le défaut pour que la mainlevée provisoire soit refusée. Ces auteurs reconnaissent toutefois qu'il doit le faire de manière "substantielle" pour que cette contestation n'apparaisse pas sans consistance. Ils admettent aussi quelques aménagements dans l'application de l' art. 82 CO , en vue de permettre au débiteur de retenir le prix seulement dans la mesure nécessaire à exercer ses droits de garantie. En pratique, la différence avec l'exigence de la preuve du défaut au degré de la vraisemblance telle que retenue en l'occurrence apparaît donc ténue (STAEHELIN,</w:t>
      </w:r>
    </w:p>
    <w:p>
      <w:r>
        <w:t>in Basler Kommentar, SchKG I, 3</w:t>
      </w:r>
    </w:p>
    <w:p>
      <w:r>
        <w:t>ème éd., 2021, n° 102, 103 et 105 ad art. 82 LP ; VOCK/AEPLI,</w:t>
      </w:r>
    </w:p>
    <w:p>
      <w:r>
        <w:t>in SK Kommentar zum Bundesgesetz über Schuldbetreibung und Konkurs, 4</w:t>
      </w:r>
    </w:p>
    <w:p>
      <w:r>
        <w:t>ème éd., 2017, n° 28 ad art. 82 LP ; en faveur d'une simple allégation: STÜCHELI, Die Rechtsöffnung, 2000, p. 343; VOCK,</w:t>
      </w:r>
    </w:p>
    <w:p>
      <w:r>
        <w:t>in Kurzkommentar SchKG, 2</w:t>
      </w:r>
    </w:p>
    <w:p>
      <w:r>
        <w:t>ème éd., 2014, n° 19 ad art. 82 LP ).</w:t>
      </w:r>
    </w:p>
    <w:p>
      <w:r>
        <w:rPr>
          <w:b/>
        </w:rPr>
        <w:t>E. 5.3</w:t>
      </w:r>
    </w:p>
    <w:p>
      <w:r>
        <w:t>Il résulte de ce qui précède que l'exception d'inexécution ( art. 82 CO ) ne s'applique pas lorsque l'acheteur qui s'est fait livrer la chose requiert, à titre de garantie pour les défauts, la réduction du prix de vente. Lorsqu'il s'en prévaut dans une procédure de mainlevée provisoire, il ne conteste pas l'exigibilité du prix mais fait valoir un moyen de droit civil au sens de l' art. 82 al. 2 LP ; il lui appartient donc, conformément à cette norme, de rendre vraisemblable le défaut. Étant donné qu'il ne peut refuser de payer l'entier du prix (cf. art. 205 al. 3 CO ), l'acheteur poursuivi doit également rendre vraisemblable l'étendue de la réduction qu'il entend opposer au vendeur poursuivant. Cela étant, il n'appartient pas au juge de la mainlevée de trancher de délicates questions de droit matériel ou pour la solution desquelles le pouvoir d'appréciation joue un rôle important, la décision sur de telles questions étant réservée au juge du fond ( ATF 143 III 564 consid. 4.3.1). Il y a donc lieu d'appliquer ce degré de la preuve avec toute la rigueur nécessaire (sur la vraisemblance, cf.</w:t>
      </w:r>
    </w:p>
    <w:p>
      <w:r>
        <w:t>supra consid. 5.2.1.2).</w:t>
      </w:r>
    </w:p>
    <w:p>
      <w:r>
        <w:rPr>
          <w:b/>
        </w:rPr>
        <w:t>E. 6</w:t>
      </w:r>
    </w:p>
    <w:p>
      <w:r>
        <w:t>En l'espèce, l'autorité cantonale a admis la vraisemblance du défaut, sur la base de l'expertise produite par l'intimée. S'il est vrai que la motivation est extrêmement lapidaire, on comprend néanmoins que les éléments ressortant de ce moyen de preuve sont apparus suffisants pour les juges précédents. Il appartenait donc à la recourante de démontrer l'arbitraire ( art. 9 Cst. ) de cette appréciation en exposant les motifs pour lesquels il serait insoutenable de retenir l'existence d'un défaut, soit la présence de pesticides. Or, elle n'en fait rien.</w:t>
      </w:r>
    </w:p>
    <w:p>
      <w:r>
        <w:t>Il est toutefois vain de renvoyer la cause à l'autorité cantonale pour nouvelle décision sur la vraisemblance du montant de la réduction du prix. En effet, l'intimée a manifestement confondu cette prétention avec celle en réparation du dommage consécutif au défaut. Dans son recours cantonal, elle a motivé sa prétention uniquement en référence à la commercialisation du produit défectueux au stade de distribution suivant et à la perte de gain qu'elle avait subie suite au prix de revente inférieur à celui escompté sur le marché suisse et européen, alléguant à ce titre un dommage de 30'000 fr., sans fournir aucun moyen de preuve. Pour que son opposition soit maintenue en entier contre le commandement de payer de 44'465 fr. 70, elle a pour le reste fait valoir d'autres créances en compensation de 15'000 fr., soit des frais d'avocat et d'expertise, là encore sans fournir de pièces à titre de preuves, se bornant à qualifier ces frais d'usuels (cf. n° 57 ss du recours du 24 janvier 2022). Force est ainsi de constater que cette argumentation ne porte tout simplement pas sur la vraisemblance de la prétention en réduction du prix.</w:t>
      </w:r>
    </w:p>
    <w:p>
      <w:r>
        <w:t>Il sera cependant relevé que le juge de la mainlevée provisoire n'examine pas la validité de la prétention déduite en poursuite ( ATF 132 III 140 consid. 4.1.1; arrêt 5A_450/2012 du 23 janvier 2013 consid. 3.2, publié</w:t>
      </w:r>
    </w:p>
    <w:p>
      <w:r>
        <w:t>in SJ 2013 I 345). L'intimée pourra ainsi agir en libération de dette pour faire trancher définitivement la question, au terme d'une instruction complète (cf. sur la nature de la procédure de mainlevée: ATF 136 III 583 consid. 2.3 et les références).</w:t>
      </w:r>
    </w:p>
    <w:p>
      <w:r>
        <w:t>Il suit de là que les griefs de violation de l' art. 9 Cst. dans l'établissement des faits relatifs au choix de l'intimée dans l'exercice de sa garantie et de violation de l' art. 82 al. 2 LP sont fondés.</w:t>
      </w:r>
    </w:p>
    <w:p>
      <w:r>
        <w:rPr>
          <w:b/>
        </w:rPr>
        <w:t>E. 7</w:t>
      </w:r>
    </w:p>
    <w:p>
      <w:r>
        <w:t>En définitive, le recours est admis et l'arrêt attaqué est réformé en ce sens que la mainlevée provisoire de l'opposition est prononcée telle que par le premier juge. La cause est renvoyée à l'autorité cantonale pour qu'elle statue à nouveau sur les frais et dépens de la procédure cantonale. Les frais judiciaires relatifs à l'instance fédérale, arrêtés à 2'500 fr., sont mis à la charge de l'intimée qui succombe ( art. 66 al. 1 LTF ). Celle-ci versera une indemnité de 3'500 fr. à la recourante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