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621/2014 vom 11. November 2014</w:t>
      </w:r>
    </w:p>
    <w:p>
      <w:r>
        <w:t>Bundesgericht, 2014-11-11, FR</w:t>
      </w:r>
    </w:p>
    <w:p>
      <w:r>
        <w:rPr>
          <w:b/>
        </w:rPr>
        <w:t xml:space="preserve">Quelle: </w:t>
      </w:r>
      <w:r>
        <w:t>https://mcp.opencaselaw.ch/entscheid/bger_5A_621_2014</w:t>
      </w:r>
    </w:p>
    <w:p>
      <w:r>
        <w:t>FR: TF 5A 621/2014 du 11 novembre 2014</w:t>
      </w:r>
    </w:p>
    <w:p>
      <w:r>
        <w:t>IT: TF 5A 621/2014 del 11 novembre 2014</w:t>
      </w:r>
    </w:p>
    <w:p>
      <w:pPr>
        <w:pStyle w:val="Heading2"/>
      </w:pPr>
      <w:r>
        <w:t>Regeste</w:t>
      </w:r>
    </w:p>
    <w:p>
      <w:r>
        <w:t>retrait de garde sur les enfants | Droit de la famille</w:t>
      </w:r>
    </w:p>
    <w:p>
      <w:pPr>
        <w:pStyle w:val="Heading2"/>
      </w:pPr>
      <w:r>
        <w:t>Erwägungen</w:t>
      </w:r>
    </w:p>
    <w:p>
      <w:r>
        <w:rPr>
          <w:b/>
        </w:rPr>
        <w:t>E. 1</w:t>
      </w:r>
    </w:p>
    <w:p>
      <w:r>
        <w:t>L'arrêt entrepris, qui statue sur une mesure de retrait du droit de garde de trois enfants nés hors mariage et sur le placement de ceux-ci, est une décision prise en application de normes de droit public dans une matière connexe au droit civil, à savoir en matière de protection de l'enfant (art. 72 al. 2 let. b ch. 6 LTF; arrêts 5A_939/2012 du 8 mars 2013 consid. 1.1; 5A_701/2011 du 12 mars 2012 consid. 1.1). Comme la question soumise au Tribunal fédéral est de nature non pécuniaire, le recours est ouvert indépendamment de la valeur litigieuse (arrêt 5A_378/2014 du 30 juin 2014 consid. 1). Le recours a par ailleurs été interjeté en temps utile ( art. 100 al. 1 LTF ) et dans la forme prévue par la loi ( art. 42 LTF ) par une partie ayant qualité pour recourir ( art. 76 al. 1 LTF ), contre une décision finale ( art. 90 LTF ) prise par un tribunal supérieur statuant sur recours en dernière instance cantonale ( art. 75 LTF ). Le recours en matière civile est donc en principe recevable.</w:t>
      </w:r>
    </w:p>
    <w:p>
      <w:r>
        <w:rPr>
          <w:b/>
        </w:rPr>
        <w:t>E. 2</w:t>
      </w:r>
    </w:p>
    <w:p>
      <w:r>
        <w:t>Le recours en matière civile peut être interjeté pour violation du droit, tel qu'il est délimité par les art. 95 et 96 LTF , y compris les droits constitutionnels ( ATF 134 III 379 consid. 1.2 p. 382 s.). Le Tribunal fédéral n'examine, en général, que les questions juridiques que la partie recourante soulève conformément aux exigences légales relatives à la motivation du recours ( art. 42 al. 2 LTF ; ATF 135 I 91 consid. 2.1). Afin de satisfaire à cette obligation, celle-ci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134 II 244 consid. 2.1; 134 V 53 consid. 3.3). De plus, le Tribunal fédéral n'entre en matière sur les moyens fondés sur la violation de droits fondamentaux ou de dispositions de droit cantonal que s'ils ont été invoqués et motivés de manière claire et précise ("principe d'allégation"; art. 106 al. 2 LTF ).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doit démontrer, par une argumentation précise, en quoi consiste la violation ( cf. supra "principe d'allégation"; art. 106 al. 2 LTF ; ATF 134 II 244 consid. 2.2).</w:t>
      </w:r>
    </w:p>
    <w:p>
      <w:r>
        <w:rPr>
          <w:b/>
        </w:rPr>
        <w:t>E. 3</w:t>
      </w:r>
    </w:p>
    <w:p>
      <w:r>
        <w:t>Le recours a pour objet le retrait du droit de garde des enfants nés hors-mariage à la mère et le droit de visite octroyé à celle-ci.</w:t>
      </w:r>
    </w:p>
    <w:p>
      <w:r>
        <w:rPr>
          <w:b/>
        </w:rPr>
        <w:t>E. 4</w:t>
      </w:r>
    </w:p>
    <w:p>
      <w:r>
        <w:t>La recourante se plaint de la violation de son droit d'être entendue ( art. 29 al. 2 Cst. et 6 CEDH), en ce sens que la cour cantonale a violé son obligation de motiver la décision afin que les parties puissent la comprendre et l'attaquer utilement. Selon elle, la "prétendue motivation de la Cour de justice est totalement contradictoire ", en sorte qu'elle ne peut ni la comprendre, ni exercer ses droits de recours à bon escient. Elle conteste le climat de violences domestiques, rappelant que le père et elle sont séparés depuis début mars 2014 et insiste sur le fait qu'elle n'entend plus vivre avec celui-ci. La recourante déclare donc que le retrait de la garde est incompréhensible. Quant au droit de visite, la recourante soutient que le fait qu'il se déroule correctement selon les modalités prévues dans l'ordonnance du 17 avril 2014, ne permet nullement de conclure qu'elles correspondent à l'intérêt des enfants. Elle considèrent que ces modalités restrictives n'ont aucune raison d'être. Elle critique en outre le manque d'instruction concernant cet aspect.</w:t>
      </w:r>
    </w:p>
    <w:p>
      <w:r>
        <w:rPr>
          <w:b/>
        </w:rPr>
        <w:t>E. 4.1</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tant qu'elle critique l'établissement des faits s'agissant des violences domestiques et l'instruction de la cause s'agissant du droit de visite, les critiques de la recourante sont d'emblée irrecevables, faute de griefs soulevés en relation avec ces reproches, en particulier l'arbitraire (art. 42 al. 2 et 106 al. 2 LTF; cf. supra consid. 2). Quant à la motivation de l'arrêt entrepris, la recourante cite un passage tronqué de cette décision et le qualifie ensuite de contradictoire. L'autorité précédente a certes relevé que la mère avait entrepris certaines démarches et s'était séparée du père, mais a également retenu que les engagements pris par le passé n'avaient pas été tenus, en sorte qu'il s'imposait - en l'état - de confirmer le retrait de la garde, bien qu'une restitution du droit de garde à la mère serait peut-être envisageable à moyen terme, si les démarches prises par celle-ci s'avéraient tenues. Il suit de ce qui précède que la motivation de l'arrêt entrepris concernant le retrait du droit de garde discute les arguments des parties et, lue in extenso, est claire et non contradictoire. Quant au droit de visite, l'arrêt attaqué retient que les modalités d'exercice de ce droit ont été modifiées le 17 avril 2014 en raison du fait que le père était de retour au domicile familial et qu'il convenait d'éviter que les mineurs ne soient mis en présence de leurs deux parents en même temps. Il ressort de la confirmation des modalités d'exercice du droit de visite repose sur une justification explicite et non seulement sur une phrase déclarant ces modalités correctes. Mal fondé, le grief de violation du droit d'être entendu ( art. 29 al. 2 Cst. ) doit être rejeté.</w:t>
      </w:r>
    </w:p>
    <w:p>
      <w:r>
        <w:rPr>
          <w:b/>
        </w:rPr>
        <w:t>E. 5</w:t>
      </w:r>
    </w:p>
    <w:p>
      <w:r>
        <w:t>La recourante soutient que l'autorité précédente a violé son droit à la preuve, garanti par l' art. 29 al. 2 Cst. Elle expose qu'elle a sollicité en vain l'audition du pédiatre des enfants, de la pédopsychiatre des deux aînés, des enseignants et des responsables de crèche, afin de démontrer que le développement psychologique des enfants n'était pas menacé auprès d'elle, qu'elle disposait des capacités et compétences pour s'occuper de ses enfants et être à l'écoute de leurs besoins. Elle reproche à la cour cantonale de n'avoir procédé à aucun acte d'instruction et de n'avoir pas mentionné cette requête, a fortiori de ne pas avoir statué sur ce point, dans son arrêt, alors que l'audition de ces témoins était décisive pour déterminer l'intérêt des enfants. La recourante juge d'autant plus choquant cette absence d'instruction, alors que l'autorité précédente requiert une expertise psychiatrique familiale pour déterminer les mesures adéquates.</w:t>
      </w:r>
    </w:p>
    <w:p>
      <w:r>
        <w:rPr>
          <w:b/>
        </w:rPr>
        <w:t>E. 5.1</w:t>
      </w:r>
    </w:p>
    <w:p>
      <w:r>
        <w:t>Tel qu'il est garanti par l' art. 29 al. 2 Cst. ,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136 I 229 consid. 5.3 p. 236 s.; 134 I 140 consid. 5.3 p. 148; 115 Ia 97 consid. 5b p. 101). Ce principe vaut même lorsque la maxime inquisitoire s'applique ( ATF 130 III 734 consid. 2.2.3 p. 735 et les arrêts cités). Dans les affaires relatives à la protection de l'enfant, le juge est lié à la maxime inquisitoire en ce qui concerne l'établissement des faits et l'appréciation des preuves ( art. 446 CC applicable par renvoi de l' art. 314 al. 1 CC ).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(arrêts 5A_378/2014 du 30 juin 2014 consid. 3.1.2; 5A_877/2013 du 10 février 2014 consid. 4.1.1; AUER/ MARTI, Basler Kommentar, Erwachsenenschutz, 2011, n° 8 ad art. 446 CC ).</w:t>
      </w:r>
    </w:p>
    <w:p>
      <w:r>
        <w:rPr>
          <w:b/>
        </w:rPr>
        <w:t>E. 5.2</w:t>
      </w:r>
    </w:p>
    <w:p>
      <w:r>
        <w:t>La recourante se méprend lorsqu'elle soutient que la cour cantonale a jugé nécessaire la remise d'une expertise psychiatrique familiale, voire aurait confirmé la nécessité de cette expertise, puisqu'il n'a jamais été ordonné la reddition d'un rapport d'expertise psychiatrique familiale dans le cadre des décisions entreprises. Pour le surplus, il apparaît que l'autorité précédente a procédé à une appréciation des preuves disponibles et a considéré celles requises par la recourante comme n'étant pas pertinentes, dès lors qu'elle a jugé qu'il était établi que les parents n'avaient pas adoptés ces dernières années un comportement adéquat. La cour cantonale a ainsi implicitement refusé l'administration de moyens de preuves concernant cet aspect. La critique de la recourante ne permet pas de retenir que la cour cantonale aurait versé dans l'arbitraire en considérant qu'elle était suffisamment renseignée et que le dossier était en état d'être jugé, dès lors qu'elle se borne à exposer son point de vue selon lequel les mesures probatoires qu'elle sollicite sont nécessaires au jugement de la cause, sans démontrer que l'appréciation anticipée des preuves à laquelle s'est livrée l'autorité cantonale serait arbitraire, c'est-à-dire manifestement insoutenable. Insuffisamment motivé ( cf. supra consid. 2; art. 106 al. 2 LTF ), le grief apparaît ainsi irrecevable.</w:t>
      </w:r>
    </w:p>
    <w:p>
      <w:r>
        <w:rPr>
          <w:b/>
        </w:rPr>
        <w:t>E. 6</w:t>
      </w:r>
    </w:p>
    <w:p>
      <w:r>
        <w:t>La recourante critique l'appréciation arbitraire ( art. 9 Cst. ) des preuves, en ce qui concerne sa séparation d'avec le père des enfants. Elle estime qu'il est insoutenable de retenir " qu'il semble que les parents n'aient plus dorénavant l'intention de revivre ensemble ". En se référant au rapport du 24 avril 2014 de la pédiatre des enfants et au rapport du 6 mai 2014 des HUG, la mère expose que les enfants évoluent bien et qu'elle est soucieuse de leur santé et de leur développement, ainsi qu'à l'écoute de leurs besoins. Estimant qu'il est établi qu'elle a de bonnes capacités parentales, notamment au vu d'un courrier du SPMi du 23 juin 2014 l'autorisant à prendre ses deux aînés au foyer durant 6 heures, elle considère l'arrêt entrepris arbitraire, en ce sens qu'il se fonde - selon elle - sur les seules allégations du SPMi, documentées par aucune pièce, mais rapportées par le père.</w:t>
      </w:r>
    </w:p>
    <w:p>
      <w:r>
        <w:rPr>
          <w:b/>
        </w:rPr>
        <w:t>E. 6.1</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137 III 226 consid. 4.2 p. 234; 136 III 552 consid. 4.2 p. 560; 134 V 53 consid. 4.3 p. 6). La partie qui se plaint d'arbitraire dans l'appréciation des preuves et l'établissement des faits doit motiver son grief d'une manière correspondant à l'exigence de l' art. 106 al. 2 LTF ("principe d'allégation", cf. supra consid. 2; ATF 137 I 58 consid. 4.1.2 p. 62).</w:t>
      </w:r>
    </w:p>
    <w:p>
      <w:r>
        <w:rPr>
          <w:b/>
        </w:rPr>
        <w:t>E. 6.2</w:t>
      </w:r>
    </w:p>
    <w:p>
      <w:r>
        <w:t>En l'occurrence, il ressort de l'arrêt cantonal que la mère a certes pris des mesures, mais que les engagements successifs des parents de cesser toute violence ou de se séparer n'ont jamais été suivis d'effets durables. L'autorité précédente a également constaté que les parents avaient reconnu l'existence d'un climat de violence lors de leur comparution personnelle du 18 juin 2014. Quant aux rapports du SPMi, il apparaît que les mesures préconisées par ce service reposent sur des constatations factuelles, notamment le fait que les voisins ont appelés la police en janvier 2014 à la suite de virulents conflits du couple et que la pédiatre de l'enfant E.X.________ a suggéré à la mère l'hospitalisation du bébé le 28 mars 2014, mais aussi sur des renseignements fournis par des tiers. Le SPMi a ainsi contacté le pédopsychiatre des deux enfants aînés qui leur avait fait part de sa grande inquiétude de voir les enfants évoluer dans un climat de violences psychologiques peu propices au développement d'un attachement sécure. De surcroît, il apparaît que le rapport du SPMi reconnaît que la mère avait suivi presque toutes les prescriptions de l'ordonnance du 26 septembre 2013, mais que cela n'était pas suffisant pour remédier de manière notable aux problèmes constatés, bien que celle-ci disposait de bonnes capacités parentales dans certains domaines. Vu ce qui précède, il apparaît que les rapports du SPMi ne se fondent pas sur de simples allégations non documentées et que les constatations déduites des preuves tiennent compte de l'ensemble des circonstances, sans omettre de prendre en considération des preuves pertinentes. La recourante tend en définitive à substituer sa propre appréciation des preuves - en écartant les rapports du SPMi - à celle effectuée par l'autorité précédente, sans démontrer en quoi cette appréciation serait entachée d'arbitraire ( art. 9 Cst. ). Autant qu'il est recevable ( cf. supra consid. 2 et 6.1; art. 106 al. 2 LTF ), le grief d'appréciation arbitraire des preuves doit être rejeté.</w:t>
      </w:r>
    </w:p>
    <w:p>
      <w:r>
        <w:rPr>
          <w:b/>
        </w:rPr>
        <w:t>E. 7</w:t>
      </w:r>
    </w:p>
    <w:p>
      <w:r>
        <w:t>La recourante soulève ensuite, sans plus de précisions, le grief de la violation de l'interdiction de l'arbitraire ( art. 9 Cst. ). Elle expose que sa situation a évolué favorablement, qu'elle est en mesure d'offrir à ses enfants un cadre de vie stable, une meilleure hygiène de vie, que le climat de violences domestiques n'existe plus et qu'elle a compris que la présence du père était néfaste pour les enfants. Compte tenu de ces éléments, la recourante considère que le retrait de son droit de garde est choquant et injustifiable. Le grief est d'emblée irrecevable. La recourante se limite à présenter de manière appellatoire sa propre appréciation globale de la cause, sans dire en quoi l'arrêt attaqué violerait le droit, se bornant à contester l'appréciation de l'autorité précédente et à juger le résultat insoutenable et choquant. La critique ne répond donc manifestement pas à l'exigence minimale de motivation ( cf . consid. 2 ci-dessus ; 106 al. 2 LTF ).</w:t>
      </w:r>
    </w:p>
    <w:p>
      <w:r>
        <w:rPr>
          <w:b/>
        </w:rPr>
        <w:t>E. 8</w:t>
      </w:r>
    </w:p>
    <w:p>
      <w:r>
        <w:t>La recourante soulève enfin la violation des art. 310 CC , 8 CEDH et du principe de proportionnalité ( art. 5 Cst. ). Elle conteste le retrait de son droit de garde, exposant que la gravité de cette mesure ne se fondait sur aucun élément objectif et vérifié auprès de professionnels de la santé ou de l'éducation, et qu'aucun élément nouveau depuis 2012 ne justifiait de manière impérieuse et dans l'urgence, le retrait du droit de garde et le placement des enfants. Elle relève que le danger de violence a été définitivement écarté par le départ du père de son domicile et que l'autorité précédente ne pouvait se contenter des seules allégations du SPMi et des prétendues craintes du père pour prononcer une mesure aussi incisive. La mère affirme qu'elle a fait preuve de "compliance", en sorte que la situation a évolué positivement et a débouché sur une amélioration des condition de vie des enfants, partant que la confirmation de la mesure de retrait de la garde est insoutenable. La recourante déplore également que la cour cantonale n'ait pas discuté le principe de proportionnalité, et n'ait jamais envisager de mesure moins incisive.</w:t>
      </w:r>
    </w:p>
    <w:p>
      <w:r>
        <w:rPr>
          <w:b/>
        </w:rPr>
        <w:t>E. 8.1</w:t>
      </w:r>
    </w:p>
    <w:p>
      <w:r>
        <w:t>L' art. 8 par. 1 CEDH garantit notamment le droit à la vie privée et familiale. La suppression du droit de garde des père et mère constitue une atteinte grave au droit au respect de la vie privée et familiale au sens de l' art. 8 par. 2 CEDH (arrêt 5A_378/2014 du 30 juin 2014 consid. 4.1 et les références). En droit suisse, cette ingérence des autorités publiques dans l'exercice des droits parentaux est prévue par l' art. 310 CC . Dans ce domaine, la réglementation du Code civil suisse est conforme à l' art. 8 CEDH (arrêt 5A_378/2014 du 30 juin 2014 consid. 4.1). Pour qu'une telle ingérence soit licite, encore faut-il que cette réglementation ait été correctement appliquée; le critère essentiel qui doit guider les autorités est le bien, autant physique que psychique, de l'enfant ( ATF 136 I 178 consid. 5.2 p.180; 120 Ia 369 consid. 4b p. 375; 107 II 301 consid. 6 p. 304 et les arrêts cités). Le principe de proportionnalité doit en outre être respecté: le retrait de l'enfant de son milieu familial doit être le seul moyen de garantir ses droits. C'est à la lumière de l'ensemble des circonstances que la pertinence et la suffisance des motifs invoqués pour justifier la restriction aux droits parentaux doit être analysée (arrêt 5A_378/2014 du 30 juin 2014 consid. 4.1). Selon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(arrêts 5A_335/2012 du 21 juin 2012 consid. 3.1; 5A_238/2010 du 11 juin 2010 consid. 4, publié in FamPra.ch 2010 p. 713). Le danger doit être tel qu'il soit impossible de le prévenir par les mesures moins énergiques prévues aux art. 307 et 308 CC ; la cause de la mesure doit résider dans le fait que le développement corporel, intellectuel ou moral de l'enfant n'est pas assez protégé ou encouragé dans le milieu de ses père et mère ou dans le milieu où ceux-ci l'ont placé (arrêts 5A_378/2014 du 30 juin 2014 consid. 4.2; 5A_729/2013 du 11 décembre 2013 consid. 4.1). Comme l'application des art. 310 ss CC suppose une pesée d'intérêts de la part des autorités cantonales, le Tribunal fédéral fait preuve de retenue en revoyant leurs décisions ( ATF 120 II 384 consid. 5b p. 387); il n'intervient que si la décision attaquée s'écarte des règles établies par la doctrine et la jurisprudence en matière de libre appréciation. Il incombe à la partie recourante de démontrer, par une argumentation précise, en quoi la décision attaquée repose sur une appréciation du bien de l'enfant manifestement insoutenable; il ne peut se borner à critiquer la décision attaquée comme il le ferait en procédure d'appel, où l'autorité jouit d'un libre pouvoir d'examen ( ATF 130 I 258 consid. 1.3 p. 261 s.; 117 Ia 10 consid. 4b p. 11 s. et les arrêts cités).</w:t>
      </w:r>
    </w:p>
    <w:p>
      <w:r>
        <w:rPr>
          <w:b/>
        </w:rPr>
        <w:t>E. 8.2</w:t>
      </w:r>
    </w:p>
    <w:p>
      <w:r>
        <w:t>Au vu des faits retenus, à propos desquels la recourante n'établit aucun arbitraire ( art. 9 Cst. ; cf. supra consid 5 et 6), la Chambre de surveillance ne saurait se voir reprocher d'avoir violé le droit fédéral et conventionnel et, en particulier le principe de proportionnalité, en considérant, sur la base des rapports et suggestions - documentés - du SPMi, que le retrait du droit de garde de la recourante est encore actuellement la seule mesure susceptible de répondre à l'intérêt des enfants en leur offrant un milieu sécure pour se développer. Procédant à une pesée des intérêts en présence - soit une question d'appréciation que le Tribunal fédéral ne revoit qu'avec retenue -, les juges cantonaux ont tenu compte de manière adéquate des éléments susceptibles d'entrer en considération pour apprécier l'intérêt des enfants. Ils ont en particulier pris en compte les engagements pris par la mère, mais aussi le fait que ceux-ci n'étaient jamais suivis d'effets durables. Ils ont ainsi réservé la possibilité que tel soit pourtant le cas, en n'excluant pas de prévoir à moyen terme un retour des enfants au domicile de leur mère, sachant que les mesures de protection de l'enfant ( art. 307 ss CC ) peuvent être modifiées en tout temps en cas de changement des circonstances ( art. 313 al. 1 CC ; ATF 120 II 384 consid. 4d p. 386). L'évolution de la situation pourra conduire, au besoin, à une adaptation des mesures qui ont été prises, ce que les juges précédents ont clairement réservé. Vu ce qui précède, l'autorité précédente a pris en considération l'inaptitude - actuelle - de la recourante de conserver le droit de garde, vu ses accès de violence, qu'elle a d'ailleurs reconnus en comparution personnelle le 18 juin 2014. La pesée des intérêts effectuée par la cour cantonale ne prête pas le flanc à la critique. Le grief est mal fondé.</w:t>
      </w:r>
    </w:p>
    <w:p>
      <w:r>
        <w:rPr>
          <w:b/>
        </w:rPr>
        <w:t>E. 9</w:t>
      </w:r>
    </w:p>
    <w:p>
      <w:r>
        <w:t>En conclusion, le recours doit être rejeté dans la mesure de sa recevabilité. La recourante, qui succombe, supportera les frais de la présente procédure ( art. 66 al. 1 LTF ). Ses conclusions étant d'emblée dénuées de chances de succès, sa requête d'assistance judiciaire ne saurait être agréée ( art. 64 al. 1 LTF ). Il n'y a pas lieu d'allouer d'indemnité de dépens à l'intimé qui s'en est remis à justice s'agissant de la requête de mesures provisionnelles et n'a pas été invité à déposer de réponse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