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5A_620/2024 vom 16. Dezember 2024</w:t>
      </w:r>
    </w:p>
    <w:p>
      <w:r>
        <w:t>Bundesgericht, 2024-12-16, FR</w:t>
      </w:r>
    </w:p>
    <w:p>
      <w:r>
        <w:rPr>
          <w:b/>
        </w:rPr>
        <w:t xml:space="preserve">Quelle: </w:t>
      </w:r>
      <w:r>
        <w:t>https://mcp.opencaselaw.ch/entscheid/bger_5A_620_2024</w:t>
      </w:r>
    </w:p>
    <w:p>
      <w:r>
        <w:t>FR: TF 5A_620/2024 du 16 décembre 2024</w:t>
      </w:r>
    </w:p>
    <w:p>
      <w:r>
        <w:t>IT: TF 5A_620/2024 del 16 dicembre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23 avril 2024, le Président du Tribunal d'arrondissement de l'Est vaudois a rejeté, dans la mesure de sa recevabilité, la plainte que A.________ a formée à l'encontre d'une saisie de salaire ordonnée le 28 septembre 2023 par l'Office des poursuites du district de La Riviera - Pays-d'Enhaut.</w:t>
      </w:r>
    </w:p>
    <w:p>
      <w:r>
        <w:t>Par arrêt du 19 août 2024, la Cour des poursuites et faillites du Tribunal cantonal du canton de Vaud a partiellement accueilli le recours du débiteur, annulé la saisie de salaire à compter du 1er novembre 2023 et invité l'Office des poursuites à restituer au plaignant le montant de 3'803 fr. 60 retenu sur le salaire du mois de novembre 2023.</w:t>
      </w:r>
    </w:p>
    <w:p>
      <w:r>
        <w:rPr>
          <w:b/>
        </w:rPr>
        <w:t>E. 2</w:t>
      </w:r>
    </w:p>
    <w:p>
      <w:r>
        <w:t>Par écriture expédiée le 14 septembre 2024, le plaignant interjette un "</w:t>
      </w:r>
    </w:p>
    <w:p>
      <w:r>
        <w:t>recours contre le déni de justice ( art. 100 LTF ) lié au refus de statuer (sic)</w:t>
      </w:r>
    </w:p>
    <w:p>
      <w:r>
        <w:t>la requête en nullité du 13 mai 2023 et la requête en nullité des actes de procédures auxquels a participé la juge B.________ ". Il conclut à l'annulation des actes auxquels a participé la prénommée (ch. I) et la réforme du ch. I du dispositif du prononcé du 23 avril 2024 (ch. II).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Par ordonnance du 23 octobre 2023, la IIe Cour de droit civil a rejeté la requête d'assistance judiciaire du recourant. L'avance de frais a été versée dans le délai imparti à cet effet.</w:t>
      </w:r>
    </w:p>
    <w:p>
      <w:r>
        <w:rPr>
          <w:b/>
        </w:rPr>
        <w:t>E. 4</w:t>
      </w:r>
    </w:p>
    <w:p>
      <w:r>
        <w:t>L'écriture du recourant est traitée en tant que recours en matière civile au sens de l' art. 72 al. 2 let. a LTF .</w:t>
      </w:r>
    </w:p>
    <w:p>
      <w:r>
        <w:rPr>
          <w:b/>
        </w:rPr>
        <w:t>E. 5.1</w:t>
      </w:r>
    </w:p>
    <w:p>
      <w:r>
        <w:t>L'argumentation du recourant concernant la récusation de la Juge cantonale B.________ en application de l' art. 10 ch. 4 LP est non seulement manifestement abusive ( art. 42 al. 7 LTF ), mais repose de surcroît sur de nombreuses allégations étrangères aux constatations de l'autorité précédente (art. 99 al. 1 et 105 al. 1 LTF). Il ne ressort pas non plus de la décision attaquée ( art. 105 al. 1 LTF ; ATF 140 III 16 consid. 1.3.1 et les citations) que l'intéressé aurait requis la récusation de la magistrate en cause à l'appui de son recours. Il s'ensuit que le recours apparaît d'emblée irrecevable à cet égard.</w:t>
      </w:r>
    </w:p>
    <w:p>
      <w:r>
        <w:rPr>
          <w:b/>
        </w:rPr>
        <w:t>E. 5.2</w:t>
      </w:r>
    </w:p>
    <w:p>
      <w:r>
        <w:t>Les conclusions formulées sous ch. II du mémoire se rapportent à la "</w:t>
      </w:r>
    </w:p>
    <w:p>
      <w:r>
        <w:t>plainte du 10 novembre 2023 " et à la saisie de salaire ordonnée au préjudice du recourant. Sur ce point, le recours n'a donc pas pour objet un "</w:t>
      </w:r>
    </w:p>
    <w:p>
      <w:r>
        <w:t>déni de justice " qui permettrait au recourant, en vertu de l' art. 100 al. 7 LTF , de s'affranchir du respect du délai de recours.</w:t>
      </w:r>
    </w:p>
    <w:p>
      <w:r>
        <w:t>En l'espèce, ce délai - de dix jours ( art. 100 al. 2 let. a LTF ) - n'a pas été observé. D'après le suivi des envois de La Poste, le pli contenant l'arrêt déféré est parvenu à l'office postal le 21 août 2024; le recourant a été avisé pour retrait jusqu'au</w:t>
      </w:r>
    </w:p>
    <w:p>
      <w:r>
        <w:t>28 août 2024 , le délai de garde étant toutefois "</w:t>
      </w:r>
    </w:p>
    <w:p>
      <w:r>
        <w:t>prolongé par le destinataire " jusqu'au</w:t>
      </w:r>
    </w:p>
    <w:p>
      <w:r>
        <w:t>18 septembre 2024 . De jurisprudence constante, cet arrangement avec La Poste n'a pas pour effet de prolonger le délai de garde de sept jours ( ATF 141 II 429 , avec les références), de sorte que la décision attaquée est censée avoir été notifiée le dernier jour de ce délai ( art. 44 al. 2 LTF ), et non le jour du retrait effectif (</w:t>
      </w:r>
    </w:p>
    <w:p>
      <w:r>
        <w:t>i.c.</w:t>
      </w:r>
    </w:p>
    <w:p>
      <w:r>
        <w:rPr>
          <w:b/>
        </w:rPr>
        <w:t>E. 7</w:t>
      </w:r>
    </w:p>
    <w:p>
      <w:r>
        <w:t>septembre 2024). Déposé le</w:t>
      </w:r>
    </w:p>
    <w:p>
      <w:r>
        <w:t>14 septembre 2024 , le présent recours est ainsi tardif, partant irrecevable.</w:t>
      </w:r>
    </w:p>
    <w:p>
      <w:r>
        <w:t>C'est en vain que le recourant invoque la "</w:t>
      </w:r>
    </w:p>
    <w:p>
      <w:r>
        <w:t>nullité " ( art. 22 al. 1 LP ) de la poursuite introduite à son encontre. Indépendamment de l'évidente inconsistance de ce moyen devant l'autorité de surveillance en matière de poursuite pour dettes, le Tribunal fédéral ne saurait de toute façon en connaître; si la nullité de la poursuite peut être constatée dans un recours en matière civile fondé sur l' art. 72 al. 2 let. a LTF ( ATF 140 III 651 consid. 3), encore faut-il que celui-ci soit par ailleurs recevable, dès lors que le Tribunal fédéral n'est plus autorité fédérale de surveillance depuis l'entrée en vigueur de la LTF ( ATF 135 III 46 consid. 4.2).</w:t>
      </w:r>
    </w:p>
    <w:p>
      <w:r>
        <w:t>6.</w:t>
      </w:r>
    </w:p>
    <w:p>
      <w:r>
        <w:t>Vu ce qui précède, le présent recours doit être déclaré irrecevable par voie de procédure simplifiée (art. 108 al. 1 let. a et c LTF), aux frais de son auteur ( art. 66 al. 1 LTF ).</w:t>
      </w:r>
    </w:p>
    <w:p>
      <w:r>
        <w:t>Le recourant, dont le comportement procédurier est notoire (pour s'en tenir à des arrêts récents: 5A_361/2024; 7B_183/2024; 6B_1246/2024; 6F_32/2022; 4D_41/2022; 4D_43/2022; 5A_560/2022; 6B_815/2022; 6B_294/2021; 1F_33/2020; 1B_320/2020), est informé que d'ultérieures écritures de la même facture dans la présente cause - en particulier des requêtes abusives de récusation ou de révision - seront</w:t>
      </w:r>
    </w:p>
    <w:p>
      <w:r>
        <w:t>classées sans réponse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