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5A_620/2011 vom 16. November 2011</w:t>
      </w:r>
    </w:p>
    <w:p>
      <w:r>
        <w:t>Bundesgericht, 2011-11-16, DE</w:t>
      </w:r>
    </w:p>
    <w:p>
      <w:r>
        <w:rPr>
          <w:b/>
        </w:rPr>
        <w:t xml:space="preserve">Quelle: </w:t>
      </w:r>
      <w:r>
        <w:t>https://mcp.opencaselaw.ch/entscheid/bger_5A_620_2011</w:t>
      </w:r>
    </w:p>
    <w:p>
      <w:r>
        <w:t>FR: TF 5A_620/2011 du 16 novembre 2011</w:t>
      </w:r>
    </w:p>
    <w:p>
      <w:r>
        <w:t>IT: TF 5A_620/2011 del 16 novembre 2011</w:t>
      </w:r>
    </w:p>
    <w:p>
      <w:pPr>
        <w:pStyle w:val="Heading2"/>
      </w:pPr>
      <w:r>
        <w:t>Erwägungen</w:t>
      </w:r>
    </w:p>
    <w:p>
      <w:r>
        <w:rPr>
          <w:b/>
        </w:rPr>
        <w:t>E. 1</w:t>
      </w:r>
    </w:p>
    <w:p>
      <w:r>
        <w:t>Das Bundesgericht überprüft von Amtes wegen und mit freier Kognition, ob eine Beschwerde zulässig ist ( BGE 135 III 212 E. 1 S. 216; 134 III 115 E. 1 S. 117, je mit Hinweisen). Freilich muss die Eingabe auch bezüglich der Eintretensvoraussetzungen hinreichend begründet sein ( Art. 42 Abs. 1 und 2 BGG ; BGE 134 II 120 E. 1 S. 121).</w:t>
      </w:r>
    </w:p>
    <w:p>
      <w:r>
        <w:rPr>
          <w:b/>
        </w:rPr>
        <w:t>E. 2</w:t>
      </w:r>
    </w:p>
    <w:p>
      <w:r>
        <w:t>Die vorliegende Streitigkeit dreht sich um den Ausschluss eines Stockwerkeigentümers aus der Stockwerkeigentümergemeinschaft. Hierbei handelt es sich um eine Zivilsache ( Art. 72 Abs. 1 ZGB ) vermögensrechtlicher Natur, deren Streitwert die gesetzliche Streitwertgrenze ( Art. 74 Abs. 1 lit. b BGG ) offensichtlich erreicht.</w:t>
      </w:r>
    </w:p>
    <w:p>
      <w:r>
        <w:rPr>
          <w:b/>
        </w:rPr>
        <w:t>E. 3</w:t>
      </w:r>
    </w:p>
    <w:p>
      <w:r>
        <w:t>Die Beschwerde in Zivilsachen ist grundsätzlich zulässig gegen Endentscheide, die das Verfahren abschliessen ( Art. 90 BGG ); ebenso gegen Teilentscheide im Sinne von Art. 91 BGG . Vor- und Zwischenentscheide lassen sich mit diesem Rechtsmittel hingegen nur unter bestimmten Voraussetzungen anfechten ( Art. 92 und 93 BGG ).</w:t>
      </w:r>
    </w:p>
    <w:p>
      <w:r>
        <w:rPr>
          <w:b/>
        </w:rPr>
        <w:t>E. 3.1</w:t>
      </w:r>
    </w:p>
    <w:p>
      <w:r>
        <w:t>Was den Prozess gegen D.________ angeht, liegt dem Bundesgericht ein Teilentscheid vor, der das Verfahren im Sinne von Art. 91 lit. b BGG für diesen Streitgenossen abschliesst. Das Obergericht des Kantons Zürich hatte den Rekurs von D.________ abgewiesen und den Beschluss des Bezirksgerichts mit Bezug auf ihn ausdrücklich bestätigt. Insofern hat es dem Antrag des Beschwerdeführers entsprochen. Dieser hat deshalb kein schutzwürdiges Interesse mehr daran, sich vor Bundesgericht erneut gegen D.________ zu wenden und die Aufhebung dieses Teilentscheides zu verlangen ( Art. 76 Abs. 1 lit. b BGG ). Diesbezüglich ist auf die Beschwerde nicht einzutreten.</w:t>
      </w:r>
    </w:p>
    <w:p>
      <w:r>
        <w:rPr>
          <w:b/>
        </w:rPr>
        <w:t>E. 3.2</w:t>
      </w:r>
    </w:p>
    <w:p>
      <w:r>
        <w:t>Anders verhält es sich mit B.________ und C.________. In Gutheissung deren Rekurses hob das Obergericht den erstinstanzlichen Beschluss auf und wies die Sache zur Fortführung des Verfahrens an das Bezirksgericht zurück, damit dieses über den Ausschluss des Beschwerdeführers aus der Stockwerkeigentümergemeinschaft befinde. Daran ändert auch der Entscheid des Kassationsgerichts nichts, der die Nichtigkeitsbeschwerde des Beschwerdegegners abweist. Ein solcher Rückweisungsentscheid schliesst das Verfahren vor der ersten Instanz nicht ab. Er ist deshalb kein Endentscheid im Sinne von Art. 90 BGG , sondern ein Zwischenentscheid (Urteil 4A_128/2009 vom 1. Juli 2009 E. 1.3). Dieser selbständig eröffnete Zwischenentscheid betrifft weder die Zuständigkeit noch ein Ausstandsbegehren im Sinne von Art. 92 BGG . Die Beschwerde in Zivilsachen ist somit nur zulässig, wenn der obergerichtliche Beschluss entweder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Nach der Rechtsprechung obliegt es dem Beschwerdeführer darzutun, dass eine dieser beiden Voraussetzungen erfüllt ist, es sei denn, deren Vorliegen springe geradezu in die Augen (siehe BGE 133 III 629 E. 2.3.1 S. 632 und E. 2.4.2 S. 633).</w:t>
      </w:r>
    </w:p>
    <w:p>
      <w:r>
        <w:t>Der Beschwerdeführer behauptet an keiner Stelle, der vorinstanzliche Entscheid könne einen nicht wieder gutzumachenden Nachteil bewirken oder die Gutheissung seiner Beschwerde würde sofort einen Endentscheid herbeiführen und damit einen bedeutenden Aufwand an Zeit und Kosten für ein weitläufiges Beweisverfahren ersparen. Tut der Beschwerdeführer aber überhaupt nicht dar, warum ein selbständig anfechtbarer Zwischenentscheid im Sinne von Art. 93 Abs. 1 BGG vorliegt, übersieht er mithin diese Eintretensfrage schlechthin, so kann das Bundesgericht von vornherein nicht auf die Beschwerde eintreten (Urteil 5A_28/2011 vom 21. März 2011 E. 3.3; vgl. zur Rechtsprechung unter der Herrschaft des OG BGE 118 II 91 E. 1a S. 92).</w:t>
      </w:r>
    </w:p>
    <w:p>
      <w:r>
        <w:rPr>
          <w:b/>
        </w:rPr>
        <w:t>E. 4</w:t>
      </w:r>
    </w:p>
    <w:p>
      <w:r>
        <w:t>Aus den vorstehenden Erwägungen folgt, dass das Bundesgericht auf die Beschwerde insgesamt nicht eintreten kann. Bei diesem Ausgang des Verfahrens unterliegt der Beschwerdeführer. Er wird kostenpflichtig ( Art. 66 Abs. 1 BGG ). Eine Parteientschädigung ist nicht geschuldet, da den Beschwerdegegnern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