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619/2021 vom 4. August 2021</w:t>
      </w:r>
    </w:p>
    <w:p>
      <w:r>
        <w:t>Bundesgericht, 2021-08-04, DE</w:t>
      </w:r>
    </w:p>
    <w:p>
      <w:r>
        <w:rPr>
          <w:b/>
        </w:rPr>
        <w:t xml:space="preserve">Quelle: </w:t>
      </w:r>
      <w:r>
        <w:t>https://mcp.opencaselaw.ch/entscheid/bger_5A_619_2021</w:t>
      </w:r>
    </w:p>
    <w:p>
      <w:r>
        <w:t>FR: TF 5A 619/2021 du 4 août 2021</w:t>
      </w:r>
    </w:p>
    <w:p>
      <w:r>
        <w:t>IT: TF 5A 619/2021 del 4 agosto 2021</w:t>
      </w:r>
    </w:p>
    <w:p>
      <w:pPr>
        <w:pStyle w:val="Heading2"/>
      </w:pPr>
      <w:r>
        <w:t>Regeste</w:t>
      </w:r>
    </w:p>
    <w:p>
      <w:r>
        <w:t>Fürsorgerische Unterbringung | Familienrecht</w:t>
      </w:r>
    </w:p>
    <w:p>
      <w:pPr>
        <w:pStyle w:val="Heading2"/>
      </w:pPr>
      <w:r>
        <w:t>Erwägungen</w:t>
      </w:r>
    </w:p>
    <w:p>
      <w:r>
        <w:rPr>
          <w:b/>
        </w:rPr>
        <w:t>E. 1</w:t>
      </w:r>
    </w:p>
    <w:p>
      <w:r>
        <w:t>Die Beschwerdeführerin wurde am 18. Juli 2021 von Notfallpsychiater Dr. B.________ mit fürsorgerischer Unterbringung in die Klinik E.________ eingewiesen, nachdem Nachbarn die Polizei avisiert hatten, weil die Beschwerdeführerin auf dem Balkon ihrer Wohnung Feuer gemacht hatte. Dagegen erhob die Beschwerdeführerin am 19. Juli 2021 (Poststempel) Beschwerde beim Verwaltungsgericht des Kantons Zug. Am 27. Juli 2021 wurde die Beschwerdeführerin von der fürsorgerechtlichen Kammer des Verwaltungsgerichts in der Klinik E.________ angehört. An dieser Verhandlung nahmen seitens der Klinik Assistenzarzt C.________ und als gerichtlicher Gutachter Dr. D.________ teil, der sein Gutachten nach der Anhörung mündlich erstattete. Das Urteil wurde mündlich eröffnet und kurz begründet. Mit Eingabe vom 29. Juli 2021 (Postaufgabe) ist die Beschwerdeführerin ein erstes Mal an das Bundesgericht gelangt. Mit Schreiben vom 30. Juli 2021 hat das Bundesgericht der Beschwerdeführerin mitgeteilt, dass das Urteil des Verwaltungsgerichts erst mündlich eröffnet worden sei und sie gegen das schriftlich begründete Urteil werde Beschwerde erheben können. Das schriftlich begründete Urteil ist der Beschwerdeführerin am 3. August 2021 zugestellt worden. Sie hat gleichentags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Die Beschwerdeführerin macht geltend, von den Neuroleptika habe sie Hirnschläge erlitten. Es werde Totschlag verübt und sie werde vorzu ungerechtfertigt zwangseingewiesen. Ausserdem habe der einweisende Arzt nicht mir ihr gesprochen und der Klinikarzt sei ein Kontakt von bestimmten weiteren Personen. Im Übrigen schildert sie ihre Lebensgeschichte und erhebt Vorwürfe gegen ihre Familie. Bei alldem fehlt eine Auseinandersetzung mit den eingehenden Erwägungen des Verwaltungsgerichts zu ihrer Krankheit (chronische paranoide Schizophrenie), zur Selbst- und Fremdgefährdung und zur Notwendigkeit und zur Verhältnismässigkeit der Zurückbehaltung in der Klinik, die zur Behandlung geeignet sei. Die Beschwerde enthält damit offensichtlich keine hinreichende Begründung. Auf sie ist im vereinfachten Verfahren durch das präsidierende Mitglied der Abteilung nicht einzutreten ( Art. 108 Abs. 1 lit. b BGG ).</w:t>
      </w:r>
    </w:p>
    <w:p>
      <w:r>
        <w:rPr>
          <w:b/>
        </w:rPr>
        <w:t>E. 4</w:t>
      </w:r>
    </w:p>
    <w:p>
      <w:r>
        <w:t>Aufgrund der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